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DB66C" w14:textId="7678B651" w:rsidR="00EA060D" w:rsidRPr="004C1BDF" w:rsidRDefault="00EA060D" w:rsidP="00081F1C">
      <w:pPr>
        <w:spacing w:line="360" w:lineRule="auto"/>
        <w:ind w:left="709" w:right="747"/>
        <w:jc w:val="both"/>
        <w:rPr>
          <w:rFonts w:eastAsia="Sabon MT" w:cs="Sabon MT"/>
          <w:color w:val="auto"/>
          <w:sz w:val="22"/>
          <w:szCs w:val="22"/>
          <w:highlight w:val="lightGray"/>
          <w:lang w:val="es-419"/>
        </w:rPr>
      </w:pPr>
      <w:r w:rsidRPr="004C1BDF">
        <w:rPr>
          <w:rFonts w:eastAsia="Sabon MT" w:cs="Sabon MT"/>
          <w:color w:val="auto"/>
          <w:sz w:val="22"/>
          <w:szCs w:val="22"/>
          <w:highlight w:val="lightGray"/>
          <w:lang w:val="es-419"/>
        </w:rPr>
        <w:t>[Imprimir en hoja membretada del Tercero]</w:t>
      </w:r>
    </w:p>
    <w:p w14:paraId="7E8C360E" w14:textId="77777777" w:rsidR="00EA060D" w:rsidRPr="007F672B" w:rsidRDefault="00EA060D" w:rsidP="004C1BDF">
      <w:pPr>
        <w:ind w:left="0" w:right="0"/>
        <w:jc w:val="center"/>
        <w:rPr>
          <w:b/>
          <w:smallCaps/>
          <w:color w:val="auto"/>
          <w:sz w:val="28"/>
          <w:lang w:val="es-419"/>
        </w:rPr>
      </w:pPr>
      <w:r w:rsidRPr="007F672B">
        <w:rPr>
          <w:b/>
          <w:smallCaps/>
          <w:color w:val="auto"/>
          <w:sz w:val="28"/>
          <w:lang w:val="es-419"/>
        </w:rPr>
        <w:t>Carta Acuerdo</w:t>
      </w:r>
    </w:p>
    <w:p w14:paraId="496378FB" w14:textId="31117460" w:rsidR="004C1BDF" w:rsidRPr="00D676BD" w:rsidRDefault="00CD6821" w:rsidP="004C1BDF">
      <w:pPr>
        <w:pStyle w:val="PlainText"/>
        <w:ind w:left="709" w:right="1"/>
        <w:jc w:val="both"/>
        <w:rPr>
          <w:rFonts w:ascii="Sabon MT" w:hAnsi="Sabon MT"/>
          <w:sz w:val="22"/>
          <w:szCs w:val="24"/>
          <w:lang w:val="es-AR"/>
        </w:rPr>
      </w:pPr>
      <w:sdt>
        <w:sdtPr>
          <w:rPr>
            <w:rStyle w:val="Style5"/>
            <w:rFonts w:eastAsia="Times"/>
          </w:rPr>
          <w:alias w:val="Empresa/s relevantes de Techint E&amp;C"/>
          <w:tag w:val="Empresa/s relevantes de Techint E&amp;C"/>
          <w:id w:val="-1012145679"/>
          <w:lock w:val="sdtLocked"/>
          <w:placeholder>
            <w:docPart w:val="7766A7CC5FAF4B64B1055874DF516F43"/>
          </w:placeholder>
          <w:showingPlcHdr/>
          <w15:color w:val="000000"/>
        </w:sdtPr>
        <w:sdtEndPr>
          <w:rPr>
            <w:rStyle w:val="DefaultParagraphFont"/>
            <w:rFonts w:ascii="@Arial Unicode MS" w:eastAsia="Times New Roman" w:hAnsi="@Arial Unicode MS"/>
            <w:sz w:val="20"/>
            <w:lang w:val="es-AR"/>
          </w:rPr>
        </w:sdtEndPr>
        <w:sdtContent>
          <w:r w:rsidR="00CB4E38" w:rsidRPr="004C1BDF">
            <w:rPr>
              <w:rFonts w:ascii="Sabon MT" w:eastAsia="Times" w:hAnsi="Sabon MT"/>
              <w:color w:val="000000"/>
              <w:sz w:val="22"/>
              <w:highlight w:val="yellow"/>
              <w:lang w:val="es-419"/>
            </w:rPr>
            <w:t>Ingresar nombre completo y domicilio de todas las Empresas Techint E&amp;C que celebren el Contrato o entablen una relación comercial con</w:t>
          </w:r>
          <w:r w:rsidR="00535A8C">
            <w:rPr>
              <w:rFonts w:ascii="Sabon MT" w:eastAsia="Times" w:hAnsi="Sabon MT"/>
              <w:color w:val="000000"/>
              <w:sz w:val="22"/>
              <w:highlight w:val="yellow"/>
              <w:lang w:val="es-419"/>
            </w:rPr>
            <w:t xml:space="preserve"> Ud./</w:t>
          </w:r>
          <w:r w:rsidR="00CB4E38" w:rsidRPr="004C1BDF">
            <w:rPr>
              <w:rFonts w:ascii="Sabon MT" w:eastAsia="Times" w:hAnsi="Sabon MT"/>
              <w:color w:val="000000"/>
              <w:sz w:val="22"/>
              <w:highlight w:val="yellow"/>
              <w:lang w:val="es-419"/>
            </w:rPr>
            <w:t>su empresa (todas ellas se denominarán, en conjunto, “Techint E&amp;C”).</w:t>
          </w:r>
        </w:sdtContent>
      </w:sdt>
    </w:p>
    <w:p w14:paraId="004B3897" w14:textId="77777777" w:rsidR="004C1BDF" w:rsidRPr="004C1BDF" w:rsidRDefault="004C1BDF" w:rsidP="00081F1C">
      <w:pPr>
        <w:ind w:left="709" w:right="61"/>
        <w:jc w:val="both"/>
        <w:rPr>
          <w:sz w:val="22"/>
          <w:highlight w:val="yellow"/>
          <w:lang w:val="es-AR"/>
        </w:rPr>
      </w:pPr>
    </w:p>
    <w:p w14:paraId="6801C949" w14:textId="77777777" w:rsidR="00EA060D" w:rsidRPr="007F672B" w:rsidRDefault="00EA060D" w:rsidP="00081F1C">
      <w:pPr>
        <w:spacing w:after="0" w:line="360" w:lineRule="auto"/>
        <w:ind w:left="709" w:right="0"/>
        <w:jc w:val="both"/>
        <w:rPr>
          <w:rFonts w:eastAsia="Times New Roman" w:cs="Arial"/>
          <w:color w:val="auto"/>
          <w:sz w:val="22"/>
          <w:szCs w:val="22"/>
          <w:lang w:val="es-419"/>
        </w:rPr>
      </w:pPr>
      <w:r w:rsidRPr="007F672B">
        <w:rPr>
          <w:rFonts w:eastAsia="Times New Roman" w:cs="Arial"/>
          <w:color w:val="auto"/>
          <w:sz w:val="22"/>
          <w:szCs w:val="22"/>
          <w:lang w:val="es-419"/>
        </w:rPr>
        <w:t>Estimados:</w:t>
      </w:r>
    </w:p>
    <w:p w14:paraId="6D898274" w14:textId="1CD91C96" w:rsidR="00EA060D" w:rsidRPr="00274C81" w:rsidRDefault="00C339B3" w:rsidP="00081F1C">
      <w:pPr>
        <w:spacing w:before="120" w:after="0"/>
        <w:ind w:left="709" w:right="0"/>
        <w:rPr>
          <w:sz w:val="22"/>
          <w:szCs w:val="22"/>
          <w:lang w:val="es-AR"/>
        </w:rPr>
      </w:pPr>
      <w:r>
        <w:rPr>
          <w:sz w:val="22"/>
          <w:lang w:val="es-AR"/>
        </w:rPr>
        <w:t>El</w:t>
      </w:r>
      <w:r w:rsidRPr="00274C81">
        <w:rPr>
          <w:sz w:val="22"/>
          <w:lang w:val="es-AR"/>
        </w:rPr>
        <w:t xml:space="preserve"> </w:t>
      </w:r>
      <w:r w:rsidR="00EA060D" w:rsidRPr="00274C81">
        <w:rPr>
          <w:sz w:val="22"/>
          <w:lang w:val="es-AR"/>
        </w:rPr>
        <w:t xml:space="preserve">abajo </w:t>
      </w:r>
      <w:r w:rsidR="00EA060D" w:rsidRPr="00081F1C">
        <w:rPr>
          <w:sz w:val="22"/>
          <w:szCs w:val="22"/>
          <w:lang w:val="es-419"/>
        </w:rPr>
        <w:t>firmante</w:t>
      </w:r>
      <w:r w:rsidR="00EA060D" w:rsidRPr="00274C81">
        <w:rPr>
          <w:sz w:val="22"/>
          <w:lang w:val="es-AR"/>
        </w:rPr>
        <w:t>,</w:t>
      </w:r>
      <w:r w:rsidR="00EA060D">
        <w:rPr>
          <w:sz w:val="22"/>
          <w:lang w:val="es-AR"/>
        </w:rPr>
        <w:t xml:space="preserve"> </w:t>
      </w:r>
      <w:r w:rsidR="00EA060D" w:rsidRPr="00274C81">
        <w:rPr>
          <w:sz w:val="22"/>
          <w:lang w:val="es-AR"/>
        </w:rPr>
        <w:t>en nombre de</w:t>
      </w:r>
      <w:r w:rsidR="00081F1C">
        <w:rPr>
          <w:sz w:val="22"/>
          <w:lang w:val="es-AR"/>
        </w:rPr>
        <w:t xml:space="preserve"> </w:t>
      </w:r>
      <w:sdt>
        <w:sdtPr>
          <w:rPr>
            <w:rStyle w:val="Style6"/>
          </w:rPr>
          <w:alias w:val="Nombre/Denominación legal del Tercero"/>
          <w:tag w:val="Nombre/Denominación legal del Tercero"/>
          <w:id w:val="-1526708793"/>
          <w:lock w:val="sdtLocked"/>
          <w:placeholder>
            <w:docPart w:val="60CA8EFF95E441FFA69EF41AB34773E6"/>
          </w:placeholder>
          <w:showingPlcHdr/>
        </w:sdtPr>
        <w:sdtEndPr>
          <w:rPr>
            <w:rStyle w:val="DefaultParagraphFont"/>
            <w:sz w:val="20"/>
            <w:lang w:val="es-AR"/>
          </w:rPr>
        </w:sdtEndPr>
        <w:sdtContent>
          <w:r w:rsidR="00CB4E38" w:rsidRPr="004C1BDF">
            <w:rPr>
              <w:sz w:val="22"/>
              <w:highlight w:val="yellow"/>
              <w:lang w:val="es-AR"/>
            </w:rPr>
            <w:t>Nombre/Denominación legal del Tercero</w:t>
          </w:r>
        </w:sdtContent>
      </w:sdt>
      <w:r w:rsidR="003B74D7">
        <w:rPr>
          <w:sz w:val="22"/>
          <w:lang w:val="es-AR"/>
        </w:rPr>
        <w:t xml:space="preserve"> </w:t>
      </w:r>
      <w:r w:rsidR="00EA060D" w:rsidRPr="00274C81">
        <w:rPr>
          <w:sz w:val="22"/>
          <w:lang w:val="es-AR"/>
        </w:rPr>
        <w:t>(</w:t>
      </w:r>
      <w:r w:rsidR="00EA060D">
        <w:rPr>
          <w:sz w:val="22"/>
          <w:lang w:val="es-AR"/>
        </w:rPr>
        <w:t>el</w:t>
      </w:r>
      <w:r w:rsidR="00EA060D" w:rsidRPr="00274C81">
        <w:rPr>
          <w:sz w:val="22"/>
          <w:lang w:val="es-AR"/>
        </w:rPr>
        <w:t xml:space="preserve"> “</w:t>
      </w:r>
      <w:r w:rsidR="00EA060D">
        <w:rPr>
          <w:sz w:val="22"/>
          <w:lang w:val="es-AR"/>
        </w:rPr>
        <w:t>Asesor</w:t>
      </w:r>
      <w:r w:rsidR="00EA060D" w:rsidRPr="00274C81">
        <w:rPr>
          <w:sz w:val="22"/>
          <w:lang w:val="es-AR"/>
        </w:rPr>
        <w:t xml:space="preserve">”) y de </w:t>
      </w:r>
      <w:r>
        <w:rPr>
          <w:sz w:val="22"/>
          <w:lang w:val="es-AR"/>
        </w:rPr>
        <w:t>su</w:t>
      </w:r>
      <w:r w:rsidRPr="00274C81">
        <w:rPr>
          <w:sz w:val="22"/>
          <w:lang w:val="es-AR"/>
        </w:rPr>
        <w:t xml:space="preserve"> </w:t>
      </w:r>
      <w:r w:rsidR="00EA060D" w:rsidRPr="00274C81">
        <w:rPr>
          <w:sz w:val="22"/>
          <w:lang w:val="es-AR"/>
        </w:rPr>
        <w:t xml:space="preserve">Personal </w:t>
      </w:r>
      <w:r>
        <w:rPr>
          <w:sz w:val="22"/>
          <w:lang w:val="es-AR"/>
        </w:rPr>
        <w:t>y</w:t>
      </w:r>
      <w:r w:rsidRPr="00274C81">
        <w:rPr>
          <w:sz w:val="22"/>
          <w:lang w:val="es-AR"/>
        </w:rPr>
        <w:t xml:space="preserve"> </w:t>
      </w:r>
      <w:r w:rsidR="00EA060D" w:rsidRPr="00274C81">
        <w:rPr>
          <w:sz w:val="22"/>
          <w:lang w:val="es-AR"/>
        </w:rPr>
        <w:t>Representantes (definidos a continuación),</w:t>
      </w:r>
      <w:r w:rsidR="00081F1C">
        <w:rPr>
          <w:sz w:val="22"/>
          <w:lang w:val="es-AR"/>
        </w:rPr>
        <w:t xml:space="preserve"> </w:t>
      </w:r>
      <w:r w:rsidR="00EA060D">
        <w:rPr>
          <w:sz w:val="22"/>
          <w:lang w:val="es-AR"/>
        </w:rPr>
        <w:t xml:space="preserve">en el desarrollo de </w:t>
      </w:r>
      <w:r>
        <w:rPr>
          <w:sz w:val="22"/>
          <w:lang w:val="es-AR"/>
        </w:rPr>
        <w:t xml:space="preserve">las </w:t>
      </w:r>
      <w:r w:rsidR="00EA060D" w:rsidRPr="00274C81">
        <w:rPr>
          <w:sz w:val="22"/>
          <w:lang w:val="es-AR"/>
        </w:rPr>
        <w:t xml:space="preserve">actividades vinculadas a la relación comercial o </w:t>
      </w:r>
      <w:r w:rsidR="00EA060D">
        <w:rPr>
          <w:sz w:val="22"/>
          <w:lang w:val="es-AR"/>
        </w:rPr>
        <w:t>en la ejecución del</w:t>
      </w:r>
      <w:r w:rsidR="00EA060D" w:rsidRPr="00274C81">
        <w:rPr>
          <w:sz w:val="22"/>
          <w:lang w:val="es-AR"/>
        </w:rPr>
        <w:t xml:space="preserve"> acuerdo que </w:t>
      </w:r>
      <w:r w:rsidR="00EA060D">
        <w:rPr>
          <w:sz w:val="22"/>
          <w:lang w:val="es-AR"/>
        </w:rPr>
        <w:t xml:space="preserve">pudiera ser celebrado </w:t>
      </w:r>
      <w:r w:rsidR="00EA060D" w:rsidRPr="00274C81">
        <w:rPr>
          <w:sz w:val="22"/>
          <w:lang w:val="es-AR"/>
        </w:rPr>
        <w:t xml:space="preserve">entre </w:t>
      </w:r>
      <w:r w:rsidR="00EA060D">
        <w:rPr>
          <w:sz w:val="22"/>
          <w:lang w:val="es-AR"/>
        </w:rPr>
        <w:t>Techint E&amp;C</w:t>
      </w:r>
      <w:r w:rsidR="00EA060D" w:rsidRPr="00274C81">
        <w:rPr>
          <w:sz w:val="22"/>
          <w:lang w:val="es-AR"/>
        </w:rPr>
        <w:t xml:space="preserve"> y </w:t>
      </w:r>
      <w:r>
        <w:rPr>
          <w:sz w:val="22"/>
          <w:lang w:val="es-AR"/>
        </w:rPr>
        <w:t>el Asesor</w:t>
      </w:r>
      <w:r w:rsidR="00EA060D" w:rsidRPr="00274C81">
        <w:rPr>
          <w:sz w:val="22"/>
          <w:lang w:val="es-AR"/>
        </w:rPr>
        <w:t xml:space="preserve">, </w:t>
      </w:r>
      <w:r>
        <w:rPr>
          <w:sz w:val="22"/>
          <w:lang w:val="es-AR"/>
        </w:rPr>
        <w:t>confirma</w:t>
      </w:r>
      <w:r w:rsidR="00081F1C">
        <w:rPr>
          <w:sz w:val="22"/>
          <w:lang w:val="es-AR"/>
        </w:rPr>
        <w:t xml:space="preserve"> </w:t>
      </w:r>
      <w:r w:rsidR="00EA060D">
        <w:rPr>
          <w:sz w:val="22"/>
          <w:lang w:val="es-AR"/>
        </w:rPr>
        <w:t>que:</w:t>
      </w:r>
      <w:r w:rsidR="00EA060D" w:rsidRPr="00274C81">
        <w:rPr>
          <w:sz w:val="22"/>
          <w:lang w:val="es-AR"/>
        </w:rPr>
        <w:t xml:space="preserve"> </w:t>
      </w:r>
    </w:p>
    <w:p w14:paraId="4F5E8244" w14:textId="46B11225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, sus directores, funcionarios y empleados (el "Personal") y toda subsidiaria, </w:t>
      </w:r>
      <w:r w:rsidRPr="007F672B">
        <w:rPr>
          <w:sz w:val="22"/>
          <w:szCs w:val="22"/>
          <w:lang w:val="es-419"/>
        </w:rPr>
        <w:t>afiliada</w:t>
      </w:r>
      <w:r w:rsidRPr="00274C81">
        <w:rPr>
          <w:sz w:val="22"/>
          <w:lang w:val="es-AR"/>
        </w:rPr>
        <w:t xml:space="preserve">, agente, subcontratista o representante (los "Representantes") que realicen trabajos para </w:t>
      </w:r>
      <w:r>
        <w:rPr>
          <w:sz w:val="22"/>
          <w:lang w:val="es-AR"/>
        </w:rPr>
        <w:t>Techint E&amp;C</w:t>
      </w:r>
      <w:r w:rsidRPr="00274C81">
        <w:rPr>
          <w:sz w:val="22"/>
          <w:vertAlign w:val="superscript"/>
          <w:lang w:val="es-AR"/>
        </w:rPr>
        <w:footnoteReference w:id="1"/>
      </w:r>
      <w:r w:rsidRPr="00274C81">
        <w:rPr>
          <w:sz w:val="22"/>
          <w:lang w:val="es-AR"/>
        </w:rPr>
        <w:t xml:space="preserve"> deberán cumplir </w:t>
      </w:r>
      <w:r w:rsidR="00EC3B09">
        <w:rPr>
          <w:sz w:val="22"/>
          <w:lang w:val="es-AR"/>
        </w:rPr>
        <w:t xml:space="preserve">con todas las leyes y normas aplicables y </w:t>
      </w:r>
      <w:r w:rsidRPr="00274C81">
        <w:rPr>
          <w:sz w:val="22"/>
          <w:lang w:val="es-AR"/>
        </w:rPr>
        <w:t>con los principios y estándares contemplados en el Código de Conducta</w:t>
      </w:r>
      <w:r>
        <w:rPr>
          <w:sz w:val="22"/>
          <w:lang w:val="es-AR"/>
        </w:rPr>
        <w:t xml:space="preserve"> para Proveedores</w:t>
      </w:r>
      <w:r w:rsidRPr="00274C81">
        <w:rPr>
          <w:sz w:val="22"/>
          <w:lang w:val="es-AR"/>
        </w:rPr>
        <w:t xml:space="preserve"> y la Política de Conducta Empresarial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(adjuntos </w:t>
      </w:r>
      <w:r>
        <w:rPr>
          <w:sz w:val="22"/>
          <w:lang w:val="es-AR"/>
        </w:rPr>
        <w:t>al</w:t>
      </w:r>
      <w:r w:rsidRPr="00274C81">
        <w:rPr>
          <w:sz w:val="22"/>
          <w:lang w:val="es-AR"/>
        </w:rPr>
        <w:t xml:space="preserve"> presente documento).</w:t>
      </w:r>
    </w:p>
    <w:p w14:paraId="77B85AB8" w14:textId="4E53051E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rFonts w:cs="Arial"/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y su Personal y Representantes reconocen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se </w:t>
      </w:r>
      <w:r w:rsidRPr="007F672B">
        <w:rPr>
          <w:sz w:val="22"/>
          <w:szCs w:val="22"/>
          <w:lang w:val="es-419"/>
        </w:rPr>
        <w:t>encuentra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>o puede encontrarse sujeta</w:t>
      </w:r>
      <w:r w:rsidRPr="00A718D4">
        <w:rPr>
          <w:sz w:val="22"/>
          <w:lang w:val="es-AR"/>
        </w:rPr>
        <w:t xml:space="preserve"> </w:t>
      </w:r>
      <w:r w:rsidRPr="00274C81">
        <w:rPr>
          <w:sz w:val="22"/>
          <w:lang w:val="es-AR"/>
        </w:rPr>
        <w:t>a los requerimientos de diversas leyes nacionales contra la corrupción y el soborno y</w:t>
      </w:r>
      <w:r>
        <w:rPr>
          <w:sz w:val="22"/>
          <w:lang w:val="es-AR"/>
        </w:rPr>
        <w:t>;</w:t>
      </w:r>
      <w:r w:rsidRPr="00274C81">
        <w:rPr>
          <w:sz w:val="22"/>
          <w:lang w:val="es-AR"/>
        </w:rPr>
        <w:t xml:space="preserve"> que el incumplimiento por parte de</w:t>
      </w:r>
      <w:r w:rsidR="00674418">
        <w:rPr>
          <w:sz w:val="22"/>
          <w:lang w:val="es-AR"/>
        </w:rPr>
        <w:t>l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>Asesor</w:t>
      </w:r>
      <w:r w:rsidRPr="00274C81">
        <w:rPr>
          <w:sz w:val="22"/>
          <w:lang w:val="es-AR"/>
        </w:rPr>
        <w:t xml:space="preserve"> y/o de su Personal o Representantes, de dichas leyes y de los estándares y principios del Código de Conducta </w:t>
      </w:r>
      <w:r w:rsidR="00DE4D09">
        <w:rPr>
          <w:sz w:val="22"/>
          <w:lang w:val="es-AR"/>
        </w:rPr>
        <w:t xml:space="preserve">para Proveedores </w:t>
      </w:r>
      <w:r w:rsidRPr="00274C81">
        <w:rPr>
          <w:sz w:val="22"/>
          <w:lang w:val="es-AR"/>
        </w:rPr>
        <w:t xml:space="preserve">y de la Política de Conducta Empresarial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podría derivar en responsabilidad</w:t>
      </w:r>
      <w:r>
        <w:rPr>
          <w:sz w:val="22"/>
          <w:lang w:val="es-AR"/>
        </w:rPr>
        <w:t>es</w:t>
      </w:r>
      <w:r w:rsidRPr="00274C81">
        <w:rPr>
          <w:sz w:val="22"/>
          <w:lang w:val="es-AR"/>
        </w:rPr>
        <w:t xml:space="preserve"> penal</w:t>
      </w:r>
      <w:r>
        <w:rPr>
          <w:sz w:val="22"/>
          <w:lang w:val="es-AR"/>
        </w:rPr>
        <w:t>es</w:t>
      </w:r>
      <w:r w:rsidRPr="00274C81">
        <w:rPr>
          <w:sz w:val="22"/>
          <w:lang w:val="es-AR"/>
        </w:rPr>
        <w:t xml:space="preserve"> o civil</w:t>
      </w:r>
      <w:r>
        <w:rPr>
          <w:sz w:val="22"/>
          <w:lang w:val="es-AR"/>
        </w:rPr>
        <w:t xml:space="preserve">es </w:t>
      </w:r>
      <w:r>
        <w:rPr>
          <w:sz w:val="22"/>
          <w:lang w:val="es-AR"/>
        </w:rPr>
        <w:lastRenderedPageBreak/>
        <w:t>sustanciales</w:t>
      </w:r>
      <w:r w:rsidRPr="00274C81">
        <w:rPr>
          <w:sz w:val="22"/>
          <w:lang w:val="es-AR"/>
        </w:rPr>
        <w:t xml:space="preserve"> en contra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y/o sus directores, funcionarios, empleados o Afiliadas</w:t>
      </w:r>
      <w:r w:rsidRPr="00274C81">
        <w:rPr>
          <w:sz w:val="22"/>
          <w:vertAlign w:val="superscript"/>
          <w:lang w:val="es-AR"/>
        </w:rPr>
        <w:footnoteReference w:id="2"/>
      </w:r>
      <w:r w:rsidRPr="00274C81">
        <w:rPr>
          <w:sz w:val="22"/>
          <w:lang w:val="es-AR"/>
        </w:rPr>
        <w:t>.</w:t>
      </w:r>
    </w:p>
    <w:p w14:paraId="767D33E2" w14:textId="43E75A40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no ha </w:t>
      </w:r>
      <w:r>
        <w:rPr>
          <w:sz w:val="22"/>
          <w:lang w:val="es-AR"/>
        </w:rPr>
        <w:t>realizado</w:t>
      </w:r>
      <w:r w:rsidRPr="00274C81">
        <w:rPr>
          <w:sz w:val="22"/>
          <w:lang w:val="es-AR"/>
        </w:rPr>
        <w:t xml:space="preserve"> pagos corruptos, gratificaciones, emolumentos, sobornos, </w:t>
      </w:r>
      <w:r w:rsidRPr="007F672B">
        <w:rPr>
          <w:sz w:val="22"/>
          <w:szCs w:val="22"/>
          <w:lang w:val="es-419"/>
        </w:rPr>
        <w:t>incentivos</w:t>
      </w:r>
      <w:r w:rsidRPr="00274C81">
        <w:rPr>
          <w:sz w:val="22"/>
          <w:lang w:val="es-AR"/>
        </w:rPr>
        <w:t xml:space="preserve"> u otro beneficio inapropiado a persona alguna, ni ha participado de alguna otra forma en actividades prohibidas por la</w:t>
      </w:r>
      <w:r w:rsidR="00C176E9">
        <w:rPr>
          <w:sz w:val="22"/>
          <w:lang w:val="es-AR"/>
        </w:rPr>
        <w:t xml:space="preserve"> Ley de Prácticas Corruptas en el Extranjero de los Estados Unidos (FCPA) </w:t>
      </w:r>
      <w:r w:rsidRPr="00274C81">
        <w:rPr>
          <w:sz w:val="22"/>
          <w:lang w:val="es-AR"/>
        </w:rPr>
        <w:t>u otra ley</w:t>
      </w:r>
      <w:r w:rsidR="00C339B3">
        <w:rPr>
          <w:sz w:val="22"/>
          <w:lang w:val="es-AR"/>
        </w:rPr>
        <w:t>es</w:t>
      </w:r>
      <w:r w:rsidRPr="00274C81">
        <w:rPr>
          <w:sz w:val="22"/>
          <w:lang w:val="es-AR"/>
        </w:rPr>
        <w:t xml:space="preserve">, </w:t>
      </w:r>
      <w:r w:rsidR="00C339B3" w:rsidRPr="00274C81">
        <w:rPr>
          <w:sz w:val="22"/>
          <w:lang w:val="es-AR"/>
        </w:rPr>
        <w:t>reglamentaci</w:t>
      </w:r>
      <w:r w:rsidR="00C339B3">
        <w:rPr>
          <w:sz w:val="22"/>
          <w:lang w:val="es-AR"/>
        </w:rPr>
        <w:t>ones</w:t>
      </w:r>
      <w:r w:rsidR="00C339B3" w:rsidRPr="00274C81">
        <w:rPr>
          <w:sz w:val="22"/>
          <w:lang w:val="es-AR"/>
        </w:rPr>
        <w:t xml:space="preserve"> </w:t>
      </w:r>
      <w:r w:rsidRPr="00274C81">
        <w:rPr>
          <w:sz w:val="22"/>
          <w:lang w:val="es-AR"/>
        </w:rPr>
        <w:t xml:space="preserve">o </w:t>
      </w:r>
      <w:r w:rsidR="00C339B3" w:rsidRPr="00274C81">
        <w:rPr>
          <w:sz w:val="22"/>
          <w:lang w:val="es-AR"/>
        </w:rPr>
        <w:t>regulaci</w:t>
      </w:r>
      <w:r w:rsidR="00C339B3">
        <w:rPr>
          <w:sz w:val="22"/>
          <w:lang w:val="es-AR"/>
        </w:rPr>
        <w:t>ones</w:t>
      </w:r>
      <w:r w:rsidR="00C339B3" w:rsidRPr="00274C81">
        <w:rPr>
          <w:sz w:val="22"/>
          <w:lang w:val="es-AR"/>
        </w:rPr>
        <w:t xml:space="preserve"> </w:t>
      </w:r>
      <w:r w:rsidRPr="00274C81">
        <w:rPr>
          <w:sz w:val="22"/>
          <w:lang w:val="es-AR"/>
        </w:rPr>
        <w:t>aplicable</w:t>
      </w:r>
      <w:r w:rsidR="00C339B3">
        <w:rPr>
          <w:sz w:val="22"/>
          <w:lang w:val="es-AR"/>
        </w:rPr>
        <w:t>s</w:t>
      </w:r>
      <w:r w:rsidRPr="00274C81">
        <w:rPr>
          <w:sz w:val="22"/>
          <w:lang w:val="es-AR"/>
        </w:rPr>
        <w:t xml:space="preserve"> contra el soborno.</w:t>
      </w:r>
    </w:p>
    <w:p w14:paraId="3C3C6CCC" w14:textId="0AD4DF7C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no tiene conocimiento sobre ninguna violación o conflicto real o potencial, ya sea pasado, </w:t>
      </w:r>
      <w:r w:rsidRPr="007F672B">
        <w:rPr>
          <w:sz w:val="22"/>
          <w:szCs w:val="22"/>
          <w:lang w:val="es-419"/>
        </w:rPr>
        <w:t>presente</w:t>
      </w:r>
      <w:r w:rsidRPr="00274C81">
        <w:rPr>
          <w:sz w:val="22"/>
          <w:lang w:val="es-AR"/>
        </w:rPr>
        <w:t xml:space="preserve"> o futuro, en cuanto a leyes antisoborno que se relacione con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>, su Personal y/o sus Representantes.</w:t>
      </w:r>
    </w:p>
    <w:p w14:paraId="7526A626" w14:textId="1D7E12E8" w:rsidR="00EA060D" w:rsidRPr="00C339B3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notificará inmediatamente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si, en cualquier momento, toma conocimiento de cualquier hecho pasado, presente o futuro que genere un conflicto real o potencial con el Código de Conducta </w:t>
      </w:r>
      <w:r w:rsidR="00DE4D09">
        <w:rPr>
          <w:sz w:val="22"/>
          <w:lang w:val="es-AR"/>
        </w:rPr>
        <w:t xml:space="preserve">para Proveedores </w:t>
      </w:r>
      <w:r w:rsidRPr="00274C81">
        <w:rPr>
          <w:sz w:val="22"/>
          <w:lang w:val="es-AR"/>
        </w:rPr>
        <w:t xml:space="preserve">o la Política de Conducta Empresarial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y/o con cualquier otra </w:t>
      </w:r>
      <w:r w:rsidR="00C339B3">
        <w:rPr>
          <w:sz w:val="22"/>
          <w:lang w:val="es-AR"/>
        </w:rPr>
        <w:t xml:space="preserve">ley o </w:t>
      </w:r>
      <w:r w:rsidRPr="00274C81">
        <w:rPr>
          <w:sz w:val="22"/>
          <w:lang w:val="es-AR"/>
        </w:rPr>
        <w:t>norma contra el soborno</w:t>
      </w:r>
      <w:r w:rsidR="00C176E9">
        <w:rPr>
          <w:sz w:val="22"/>
          <w:lang w:val="es-AR"/>
        </w:rPr>
        <w:t xml:space="preserve"> </w:t>
      </w:r>
      <w:r w:rsidR="00C339B3" w:rsidRPr="00C176E9">
        <w:rPr>
          <w:sz w:val="22"/>
          <w:lang w:val="es-AR"/>
        </w:rPr>
        <w:t>(incluyendo la FCPA)</w:t>
      </w:r>
      <w:r w:rsidRPr="00C176E9">
        <w:rPr>
          <w:sz w:val="22"/>
          <w:lang w:val="es-AR"/>
        </w:rPr>
        <w:t>.</w:t>
      </w:r>
    </w:p>
    <w:p w14:paraId="24DAFD80" w14:textId="77777777" w:rsidR="002A60EB" w:rsidRDefault="002A60EB">
      <w:pPr>
        <w:spacing w:after="160" w:line="259" w:lineRule="auto"/>
        <w:ind w:left="0" w:right="0"/>
        <w:rPr>
          <w:sz w:val="22"/>
          <w:lang w:val="es-AR"/>
        </w:rPr>
      </w:pPr>
      <w:r>
        <w:rPr>
          <w:sz w:val="22"/>
          <w:lang w:val="es-AR"/>
        </w:rPr>
        <w:br w:type="page"/>
      </w:r>
    </w:p>
    <w:p w14:paraId="66C0EA0D" w14:textId="4C95AB57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lastRenderedPageBreak/>
        <w:t>El Asesor</w:t>
      </w:r>
      <w:r w:rsidRPr="0093791B">
        <w:rPr>
          <w:sz w:val="22"/>
          <w:lang w:val="es-AR"/>
        </w:rPr>
        <w:t xml:space="preserve"> se compromete a no realizar y a asegurar que su Personal y Representantes tampoco realicen, en forma directa o indirecta las siguientes acciones: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 xml:space="preserve">dar </w:t>
      </w:r>
      <w:r w:rsidRPr="00274C81">
        <w:rPr>
          <w:sz w:val="22"/>
          <w:lang w:val="es-AR"/>
        </w:rPr>
        <w:t xml:space="preserve">dinero, prometer u ofrecer pagar o autorizar su </w:t>
      </w:r>
      <w:r w:rsidRPr="007F672B">
        <w:rPr>
          <w:sz w:val="22"/>
          <w:szCs w:val="22"/>
          <w:lang w:val="es-419"/>
        </w:rPr>
        <w:t>pago</w:t>
      </w:r>
      <w:r>
        <w:rPr>
          <w:sz w:val="22"/>
          <w:lang w:val="es-AR"/>
        </w:rPr>
        <w:t>,</w:t>
      </w:r>
      <w:r w:rsidRPr="00274C81">
        <w:rPr>
          <w:sz w:val="22"/>
          <w:lang w:val="es-AR"/>
        </w:rPr>
        <w:t xml:space="preserve"> realizar promesas u ofertas para dar o autorizar la entrega, solicitar, aceptar o acordar la aceptación de algún elemento de valor o ventaja a favor de cualquier persona o proveniente de esta (</w:t>
      </w:r>
      <w:r>
        <w:rPr>
          <w:sz w:val="22"/>
          <w:lang w:val="es-AR"/>
        </w:rPr>
        <w:t>incluyendo</w:t>
      </w:r>
      <w:r w:rsidRPr="00274C81">
        <w:rPr>
          <w:sz w:val="22"/>
          <w:lang w:val="es-AR"/>
        </w:rPr>
        <w:t xml:space="preserve"> Funcionarios Públicos</w:t>
      </w:r>
      <w:r w:rsidRPr="00274C81">
        <w:rPr>
          <w:spacing w:val="-3"/>
          <w:sz w:val="22"/>
          <w:vertAlign w:val="superscript"/>
          <w:lang w:val="es-AR"/>
        </w:rPr>
        <w:footnoteReference w:id="3"/>
      </w:r>
      <w:r w:rsidRPr="00274C81">
        <w:rPr>
          <w:sz w:val="22"/>
          <w:lang w:val="es-AR"/>
        </w:rPr>
        <w:t xml:space="preserve"> o Personas Privadas</w:t>
      </w:r>
      <w:r w:rsidRPr="00274C81">
        <w:rPr>
          <w:spacing w:val="-3"/>
          <w:sz w:val="22"/>
          <w:vertAlign w:val="superscript"/>
          <w:lang w:val="es-AR"/>
        </w:rPr>
        <w:footnoteReference w:id="4"/>
      </w:r>
      <w:r w:rsidRPr="00274C81">
        <w:rPr>
          <w:sz w:val="22"/>
          <w:lang w:val="es-AR"/>
        </w:rPr>
        <w:t xml:space="preserve">, según se definen en el presente documento) </w:t>
      </w:r>
      <w:r w:rsidR="00C415F5" w:rsidRPr="00274C81">
        <w:rPr>
          <w:sz w:val="22"/>
          <w:lang w:val="es-AR"/>
        </w:rPr>
        <w:t xml:space="preserve">con el fin de </w:t>
      </w:r>
      <w:r w:rsidR="008B58A4" w:rsidRPr="00274C81">
        <w:rPr>
          <w:sz w:val="22"/>
          <w:lang w:val="es-AR"/>
        </w:rPr>
        <w:t>(i) obtener (ya sea de dicho Funcionario Público, Persona Privada, su empleador o de cualquier otra persona o entidad) un contrato u otro negocio, (ii) otorgar un contrato u otro negocio a una persona o entidad, (iii) retener un negocio, u (iv) obtener o retener cualquier ventaja durante el desarrollo de la relación comercial</w:t>
      </w:r>
      <w:r w:rsidRPr="00A718D4">
        <w:rPr>
          <w:sz w:val="22"/>
          <w:lang w:val="es-AR"/>
        </w:rPr>
        <w:t>,</w:t>
      </w:r>
      <w:r w:rsidR="00081F1C">
        <w:rPr>
          <w:sz w:val="22"/>
          <w:lang w:val="es-AR"/>
        </w:rPr>
        <w:t xml:space="preserve"> </w:t>
      </w:r>
      <w:r w:rsidRPr="00274C81">
        <w:rPr>
          <w:sz w:val="22"/>
          <w:lang w:val="es-AR"/>
        </w:rPr>
        <w:t>por medio de los siguientes actos:</w:t>
      </w:r>
    </w:p>
    <w:p w14:paraId="11DFE472" w14:textId="77777777" w:rsidR="00EA060D" w:rsidRPr="007F672B" w:rsidRDefault="00EA060D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  <w:lang w:val="es-419"/>
        </w:rPr>
      </w:pPr>
      <w:r w:rsidRPr="00274C81">
        <w:rPr>
          <w:sz w:val="22"/>
          <w:lang w:val="es-AR"/>
        </w:rPr>
        <w:t xml:space="preserve">influenciar </w:t>
      </w:r>
      <w:r w:rsidRPr="007F672B">
        <w:rPr>
          <w:sz w:val="22"/>
          <w:lang w:val="es-419"/>
        </w:rPr>
        <w:t>cualquier acción, decisión u omisión;</w:t>
      </w:r>
    </w:p>
    <w:p w14:paraId="554B9638" w14:textId="77777777" w:rsidR="00EA060D" w:rsidRPr="007F672B" w:rsidRDefault="00EA060D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  <w:lang w:val="es-419"/>
        </w:rPr>
      </w:pPr>
      <w:r w:rsidRPr="007F672B">
        <w:rPr>
          <w:sz w:val="22"/>
          <w:lang w:val="es-419"/>
        </w:rPr>
        <w:t>inducir a realizar u omitir realizar cualquier acto que infrinja su deber legal;</w:t>
      </w:r>
    </w:p>
    <w:p w14:paraId="4FCED402" w14:textId="77777777" w:rsidR="00EA060D" w:rsidRPr="00081F1C" w:rsidRDefault="00EA060D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</w:rPr>
      </w:pPr>
      <w:r w:rsidRPr="00081F1C">
        <w:rPr>
          <w:sz w:val="22"/>
        </w:rPr>
        <w:t>garantizar una ventaja indebida; o</w:t>
      </w:r>
    </w:p>
    <w:p w14:paraId="4CA83F9F" w14:textId="77777777" w:rsidR="00EA060D" w:rsidRPr="00274C81" w:rsidRDefault="00EA060D" w:rsidP="00081F1C">
      <w:pPr>
        <w:numPr>
          <w:ilvl w:val="0"/>
          <w:numId w:val="2"/>
        </w:numPr>
        <w:spacing w:before="40" w:after="0"/>
        <w:ind w:left="1843" w:right="0" w:hanging="425"/>
        <w:jc w:val="both"/>
        <w:rPr>
          <w:sz w:val="22"/>
          <w:szCs w:val="22"/>
          <w:lang w:val="es-AR"/>
        </w:rPr>
      </w:pPr>
      <w:r w:rsidRPr="007F672B">
        <w:rPr>
          <w:sz w:val="22"/>
          <w:lang w:val="es-419"/>
        </w:rPr>
        <w:t>inducir a alguien para</w:t>
      </w:r>
      <w:r w:rsidRPr="00274C81">
        <w:rPr>
          <w:sz w:val="22"/>
          <w:lang w:val="es-AR"/>
        </w:rPr>
        <w:t xml:space="preserve"> afectar o influenciar una acción o decisión de otra persona;</w:t>
      </w:r>
    </w:p>
    <w:p w14:paraId="36FE618F" w14:textId="72D564EA" w:rsidR="00EA060D" w:rsidRPr="00016225" w:rsidRDefault="00EA060D" w:rsidP="00CD6821">
      <w:pPr>
        <w:numPr>
          <w:ilvl w:val="0"/>
          <w:numId w:val="1"/>
        </w:numPr>
        <w:spacing w:before="80" w:after="0"/>
        <w:ind w:left="1412" w:right="0" w:hanging="706"/>
        <w:jc w:val="both"/>
        <w:rPr>
          <w:sz w:val="22"/>
          <w:szCs w:val="22"/>
          <w:lang w:val="es-AR"/>
        </w:rPr>
      </w:pPr>
      <w:r w:rsidRPr="00016225">
        <w:rPr>
          <w:sz w:val="22"/>
          <w:lang w:val="es-AR"/>
        </w:rPr>
        <w:lastRenderedPageBreak/>
        <w:t xml:space="preserve">El Asesor declara que ningún miembro de su Personal y/o de sus Representantes se desempeña como Funcionario Público, o se ha desempeñado como tal, o tiene un familiar que se desempeña como </w:t>
      </w:r>
      <w:r w:rsidRPr="00016225">
        <w:rPr>
          <w:sz w:val="22"/>
          <w:szCs w:val="22"/>
          <w:lang w:val="es-419"/>
        </w:rPr>
        <w:t>Funcionario</w:t>
      </w:r>
      <w:r w:rsidRPr="00016225">
        <w:rPr>
          <w:sz w:val="22"/>
          <w:lang w:val="es-AR"/>
        </w:rPr>
        <w:t xml:space="preserve"> Público, o se ha desempeñado como tal, por lo que sea capaz de, gracias a su cargo, influenciar indebidamente, incidir de manera alguna, u obtener en alguna situación una ventaja indebida en relación con la prestación de servicios en favor de Techint E&amp;C.</w:t>
      </w:r>
    </w:p>
    <w:p w14:paraId="57F18C81" w14:textId="53E53F18" w:rsidR="00EA060D" w:rsidRPr="00DB544B" w:rsidRDefault="00EA060D" w:rsidP="00CD6821">
      <w:pPr>
        <w:numPr>
          <w:ilvl w:val="0"/>
          <w:numId w:val="1"/>
        </w:numPr>
        <w:spacing w:before="80" w:after="0"/>
        <w:ind w:left="1412" w:right="0" w:hanging="706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llevará libros, cuentas y registros </w:t>
      </w:r>
      <w:r>
        <w:rPr>
          <w:sz w:val="22"/>
          <w:lang w:val="es-AR"/>
        </w:rPr>
        <w:t xml:space="preserve">contables </w:t>
      </w:r>
      <w:r w:rsidRPr="00274C81">
        <w:rPr>
          <w:sz w:val="22"/>
          <w:lang w:val="es-AR"/>
        </w:rPr>
        <w:t xml:space="preserve">que </w:t>
      </w:r>
      <w:r>
        <w:rPr>
          <w:sz w:val="22"/>
          <w:lang w:val="es-AR"/>
        </w:rPr>
        <w:t xml:space="preserve">con </w:t>
      </w:r>
      <w:r>
        <w:rPr>
          <w:sz w:val="22"/>
          <w:szCs w:val="22"/>
          <w:lang w:val="es-MX"/>
        </w:rPr>
        <w:t>razonable detalle reflejen exacta y fielmente</w:t>
      </w:r>
      <w:r w:rsidRPr="00274C81">
        <w:rPr>
          <w:sz w:val="22"/>
          <w:lang w:val="es-AR"/>
        </w:rPr>
        <w:t xml:space="preserve"> las transacciones y los pagos realizados en virtud de la relación comercial entre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y </w:t>
      </w:r>
      <w:r w:rsidR="00674418" w:rsidRPr="007F672B">
        <w:rPr>
          <w:sz w:val="22"/>
          <w:szCs w:val="22"/>
          <w:lang w:val="es-419"/>
        </w:rPr>
        <w:t>e</w:t>
      </w:r>
      <w:r w:rsidRPr="007F672B">
        <w:rPr>
          <w:sz w:val="22"/>
          <w:szCs w:val="22"/>
          <w:lang w:val="es-419"/>
        </w:rPr>
        <w:t>l</w:t>
      </w:r>
      <w:r>
        <w:rPr>
          <w:sz w:val="22"/>
          <w:lang w:val="es-AR"/>
        </w:rPr>
        <w:t xml:space="preserve"> Asesor</w:t>
      </w:r>
      <w:r w:rsidRPr="00274C81">
        <w:rPr>
          <w:sz w:val="22"/>
          <w:lang w:val="es-AR"/>
        </w:rPr>
        <w:t>. Asimismo, no realizará ni permitirá que existan, en conexión con dicha relación, cuentas sin registrar, transacciones identificadas de manera inadecuada, re</w:t>
      </w:r>
      <w:r>
        <w:rPr>
          <w:sz w:val="22"/>
          <w:lang w:val="es-AR"/>
        </w:rPr>
        <w:t>gistros de gastos inexistentes, registros de pasivos</w:t>
      </w:r>
      <w:r w:rsidRPr="00274C81">
        <w:rPr>
          <w:sz w:val="22"/>
          <w:lang w:val="es-AR"/>
        </w:rPr>
        <w:t xml:space="preserve"> con una identificación incorrecta de su objeto o documentos falsos.</w:t>
      </w:r>
    </w:p>
    <w:p w14:paraId="68A81DBB" w14:textId="4D7BE93F" w:rsidR="00EA060D" w:rsidRPr="00274C81" w:rsidRDefault="00EA060D" w:rsidP="00CD6821">
      <w:pPr>
        <w:numPr>
          <w:ilvl w:val="0"/>
          <w:numId w:val="1"/>
        </w:numPr>
        <w:spacing w:before="80" w:after="0"/>
        <w:ind w:left="1412" w:right="0" w:hanging="706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Previa solicitud con debida antelación</w:t>
      </w:r>
      <w:r w:rsidRPr="00274C81">
        <w:rPr>
          <w:sz w:val="22"/>
          <w:lang w:val="es-AR"/>
        </w:rPr>
        <w:t xml:space="preserve">,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otorgará a los representantes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o a cualquier tercero designado por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acceso a los libros y registros de</w:t>
      </w:r>
      <w:r w:rsidR="00674418">
        <w:rPr>
          <w:sz w:val="22"/>
          <w:lang w:val="es-AR"/>
        </w:rPr>
        <w:t>l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>Asesor</w:t>
      </w:r>
      <w:r w:rsidRPr="00274C81">
        <w:rPr>
          <w:sz w:val="22"/>
          <w:lang w:val="es-AR"/>
        </w:rPr>
        <w:t xml:space="preserve"> a fin de verificar el cumplimiento de las obligaciones asumidas en el presente </w:t>
      </w:r>
      <w:r w:rsidR="002A60EB" w:rsidRPr="00274C81">
        <w:rPr>
          <w:sz w:val="22"/>
          <w:lang w:val="es-AR"/>
        </w:rPr>
        <w:t>documento,</w:t>
      </w:r>
      <w:r w:rsidRPr="00274C81">
        <w:rPr>
          <w:sz w:val="22"/>
          <w:lang w:val="es-AR"/>
        </w:rPr>
        <w:t xml:space="preserve"> así como cualquier relación comercial establecida entre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y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, como por ejemplo el cumplimiento de obligaciones antisoborno. Para garantizar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cuente con un acceso completo a los libros y registros de los Representantes de</w:t>
      </w:r>
      <w:r w:rsidR="00674418">
        <w:rPr>
          <w:sz w:val="22"/>
          <w:lang w:val="es-AR"/>
        </w:rPr>
        <w:t>l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>Asesor</w:t>
      </w:r>
      <w:r w:rsidRPr="00274C81">
        <w:rPr>
          <w:sz w:val="22"/>
          <w:lang w:val="es-AR"/>
        </w:rPr>
        <w:t xml:space="preserve">,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deberá incluir, en sus acuerdos con los Representantes, estipulaciones que sean similares y, en ningún caso, menos exigentes que las incluidas en el punto (</w:t>
      </w:r>
      <w:r w:rsidR="00E2679F">
        <w:rPr>
          <w:sz w:val="22"/>
          <w:lang w:val="es-AR"/>
        </w:rPr>
        <w:t>ix</w:t>
      </w:r>
      <w:r w:rsidRPr="00274C81">
        <w:rPr>
          <w:sz w:val="22"/>
          <w:lang w:val="es-AR"/>
        </w:rPr>
        <w:t xml:space="preserve">) del presente documento. </w:t>
      </w:r>
    </w:p>
    <w:p w14:paraId="157E559A" w14:textId="265054D4" w:rsidR="002A60EB" w:rsidRPr="00CD6821" w:rsidRDefault="00EA060D" w:rsidP="00CD6821">
      <w:pPr>
        <w:numPr>
          <w:ilvl w:val="0"/>
          <w:numId w:val="1"/>
        </w:numPr>
        <w:spacing w:before="80" w:after="0"/>
        <w:ind w:left="1412" w:right="0" w:hanging="706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</w:t>
      </w:r>
      <w:r w:rsidRPr="007F672B">
        <w:rPr>
          <w:sz w:val="22"/>
          <w:szCs w:val="22"/>
          <w:lang w:val="es-419"/>
        </w:rPr>
        <w:t>conservará</w:t>
      </w:r>
      <w:r w:rsidRPr="00274C81">
        <w:rPr>
          <w:sz w:val="22"/>
          <w:lang w:val="es-AR"/>
        </w:rPr>
        <w:t xml:space="preserve"> todas las cuentas y los registros relativos a los servicios ofrecidos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durante un período de diez (10) años luego de la fecha en que los servicios relevantes </w:t>
      </w:r>
      <w:r>
        <w:rPr>
          <w:sz w:val="22"/>
          <w:lang w:val="es-AR"/>
        </w:rPr>
        <w:t>fuesen</w:t>
      </w:r>
      <w:r w:rsidRPr="00274C81">
        <w:rPr>
          <w:sz w:val="22"/>
          <w:lang w:val="es-AR"/>
        </w:rPr>
        <w:t xml:space="preserve"> prestados. </w:t>
      </w:r>
      <w:r w:rsidR="002A60EB" w:rsidRPr="00CD6821">
        <w:rPr>
          <w:sz w:val="22"/>
          <w:lang w:val="es-AR"/>
        </w:rPr>
        <w:br w:type="page"/>
      </w:r>
    </w:p>
    <w:p w14:paraId="7BD4E86D" w14:textId="003BE9A0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lastRenderedPageBreak/>
        <w:t>El Asesor</w:t>
      </w:r>
      <w:r w:rsidRPr="00274C81">
        <w:rPr>
          <w:sz w:val="22"/>
          <w:lang w:val="es-AR"/>
        </w:rPr>
        <w:t xml:space="preserve"> deberá mantener la confidencialidad de toda la información a la que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>, su Personal y/o sus Representantes tengan acceso durante el desempeño de sus tareas o su prestación de se</w:t>
      </w:r>
      <w:bookmarkStart w:id="1" w:name="_GoBack"/>
      <w:bookmarkEnd w:id="1"/>
      <w:r w:rsidRPr="00274C81">
        <w:rPr>
          <w:sz w:val="22"/>
          <w:lang w:val="es-AR"/>
        </w:rPr>
        <w:t xml:space="preserve">rvicios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(incluso si dicha información no se encuentra catalogada o identificada como </w:t>
      </w:r>
      <w:r w:rsidRPr="007F672B">
        <w:rPr>
          <w:sz w:val="22"/>
          <w:szCs w:val="22"/>
          <w:lang w:val="es-419"/>
        </w:rPr>
        <w:t>confidencial</w:t>
      </w:r>
      <w:r w:rsidRPr="00274C81">
        <w:rPr>
          <w:sz w:val="22"/>
          <w:lang w:val="es-AR"/>
        </w:rPr>
        <w:t xml:space="preserve">, o no refiere específicamente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o sus Afiliadas). Asimismo, deberá </w:t>
      </w:r>
      <w:r>
        <w:rPr>
          <w:sz w:val="22"/>
          <w:lang w:val="es-AR"/>
        </w:rPr>
        <w:t>prevenir</w:t>
      </w:r>
      <w:r w:rsidRPr="00274C81">
        <w:rPr>
          <w:sz w:val="22"/>
          <w:lang w:val="es-AR"/>
        </w:rPr>
        <w:t xml:space="preserve"> el uso indebido, robo, uso fraudulento o la divulgación indebida de dicha información. </w:t>
      </w: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, su Personal y Representantes deberán usar la información que pudieran recibir o a la que pudieran tener acceso, en forma legítima, para el fin específico para el que fue revelada, recibida u obtenida, y siempre de conformidad con las leyes aplicables (lo que incluye, entre otras cuestiones, reglamentaciones sobre protección del consumidor, antimonopolios, privacidad de datos, etc.). </w:t>
      </w: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, su Personal y Representantes </w:t>
      </w:r>
      <w:r>
        <w:rPr>
          <w:sz w:val="22"/>
          <w:lang w:val="es-AR"/>
        </w:rPr>
        <w:t xml:space="preserve">aceptan </w:t>
      </w:r>
      <w:r w:rsidRPr="00274C81">
        <w:rPr>
          <w:sz w:val="22"/>
          <w:lang w:val="es-AR"/>
        </w:rPr>
        <w:t xml:space="preserve">que no se permitirá ni </w:t>
      </w:r>
      <w:r>
        <w:rPr>
          <w:sz w:val="22"/>
          <w:lang w:val="es-AR"/>
        </w:rPr>
        <w:t xml:space="preserve">se </w:t>
      </w:r>
      <w:r w:rsidRPr="00274C81">
        <w:rPr>
          <w:sz w:val="22"/>
          <w:lang w:val="es-AR"/>
        </w:rPr>
        <w:t xml:space="preserve">tolerará el uso indebido, deshonesto, no autorizado, ilegal o inadecuado de cualquier tipo de información, aun cuando ello pudiera implicar un beneficio o ventaja para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, y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considerará esto como una violación grave</w:t>
      </w:r>
      <w:r>
        <w:rPr>
          <w:sz w:val="22"/>
          <w:lang w:val="es-AR"/>
        </w:rPr>
        <w:t xml:space="preserve"> de este documento</w:t>
      </w:r>
      <w:r w:rsidRPr="00274C81">
        <w:rPr>
          <w:sz w:val="22"/>
          <w:lang w:val="es-AR"/>
        </w:rPr>
        <w:t>.</w:t>
      </w:r>
    </w:p>
    <w:p w14:paraId="31E5A49F" w14:textId="58EA3241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declara y garantiza que toda la información proporcionada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con anterioridad al comienzo de la relación comercial y durante su vigencia, ya sea solicitada o no por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, es verdadera y correcta y continuará siéndolo. </w:t>
      </w: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actualizará la información </w:t>
      </w:r>
      <w:r w:rsidRPr="007F672B">
        <w:rPr>
          <w:sz w:val="22"/>
          <w:szCs w:val="22"/>
          <w:lang w:val="es-419"/>
        </w:rPr>
        <w:t>proporcionada</w:t>
      </w:r>
      <w:r w:rsidRPr="00274C81">
        <w:rPr>
          <w:sz w:val="22"/>
          <w:lang w:val="es-AR"/>
        </w:rPr>
        <w:t xml:space="preserve">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, </w:t>
      </w:r>
      <w:r>
        <w:rPr>
          <w:sz w:val="22"/>
          <w:lang w:val="es-AR"/>
        </w:rPr>
        <w:t>cuando</w:t>
      </w:r>
      <w:r w:rsidR="00064D90">
        <w:rPr>
          <w:sz w:val="22"/>
          <w:lang w:val="es-AR"/>
        </w:rPr>
        <w:t xml:space="preserve">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lo solicite o inmediatamente luego de que algún cambio lleve a que dicha información se convierta en falsa, desactualizada, inexacta o incompleta</w:t>
      </w:r>
      <w:r>
        <w:rPr>
          <w:sz w:val="22"/>
          <w:lang w:val="es-AR"/>
        </w:rPr>
        <w:t>. El Asesor</w:t>
      </w:r>
      <w:r w:rsidRPr="00274C81">
        <w:rPr>
          <w:sz w:val="22"/>
          <w:lang w:val="es-AR"/>
        </w:rPr>
        <w:t xml:space="preserve"> reconoce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puede realizar búsquedas de antecedentes u otro tipo de investigaciones relacionadas con </w:t>
      </w: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>, por cuenta propia o mediante la designación de un tercero.</w:t>
      </w:r>
    </w:p>
    <w:p w14:paraId="51E92786" w14:textId="5EF2883F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reconoce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y sus Afiliadas utilizarán y procesarán las declaraciones, los compromisos y los reconocimientos contemplados en el presente documento como parte de la información recolectada para la evaluación de la relación comercial entre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y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. Al respecto,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autoriza en forma expresa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a compartir y transferir esta carta a sus Afiliadas (incluso a aquellas ubicadas en un país distinto al país de suscripción de la presente carta) con los fines descritos en </w:t>
      </w:r>
      <w:r w:rsidRPr="007F672B">
        <w:rPr>
          <w:sz w:val="22"/>
          <w:szCs w:val="22"/>
          <w:lang w:val="es-419"/>
        </w:rPr>
        <w:t>este</w:t>
      </w:r>
      <w:r w:rsidRPr="00274C81">
        <w:rPr>
          <w:sz w:val="22"/>
          <w:lang w:val="es-AR"/>
        </w:rPr>
        <w:t xml:space="preserve"> párrafo.</w:t>
      </w:r>
    </w:p>
    <w:p w14:paraId="789E2F9F" w14:textId="53ADBFC5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lastRenderedPageBreak/>
        <w:t>El Asesor</w:t>
      </w:r>
      <w:r w:rsidRPr="00274C81">
        <w:rPr>
          <w:sz w:val="22"/>
          <w:lang w:val="es-AR"/>
        </w:rPr>
        <w:t xml:space="preserve"> informará a su Personal y Representantes sobre el Código de Conducta </w:t>
      </w:r>
      <w:r w:rsidR="00C339B3">
        <w:rPr>
          <w:sz w:val="22"/>
          <w:lang w:val="es-AR"/>
        </w:rPr>
        <w:t xml:space="preserve">para Proveedores </w:t>
      </w:r>
      <w:r w:rsidRPr="00274C81">
        <w:rPr>
          <w:sz w:val="22"/>
          <w:lang w:val="es-AR"/>
        </w:rPr>
        <w:t xml:space="preserve">y la Política de Conducta Empresarial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, los capacitará adecuadamente sobre los estándares </w:t>
      </w:r>
      <w:r w:rsidRPr="007F672B">
        <w:rPr>
          <w:sz w:val="22"/>
          <w:szCs w:val="22"/>
          <w:lang w:val="es-419"/>
        </w:rPr>
        <w:t>contenidos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 xml:space="preserve">en dichas normas </w:t>
      </w:r>
      <w:r w:rsidRPr="00274C81">
        <w:rPr>
          <w:sz w:val="22"/>
          <w:lang w:val="es-AR"/>
        </w:rPr>
        <w:t>y supervisará el cumplimiento, por parte del Personal y los Representantes, de las obligaciones contraídas en virtud del presente documento.</w:t>
      </w:r>
    </w:p>
    <w:p w14:paraId="6795CED6" w14:textId="2DC9537A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comunicará en forma íntegra la existencia del presente documento, sus términos y la relación contractual entre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y </w:t>
      </w:r>
      <w:r>
        <w:rPr>
          <w:sz w:val="22"/>
          <w:lang w:val="es-AR"/>
        </w:rPr>
        <w:t>Techint E&amp;C,</w:t>
      </w:r>
      <w:r w:rsidRPr="00274C81">
        <w:rPr>
          <w:sz w:val="22"/>
          <w:lang w:val="es-AR"/>
        </w:rPr>
        <w:t xml:space="preserve"> en cualquier momento y por cualquier motivo</w:t>
      </w:r>
      <w:r>
        <w:rPr>
          <w:sz w:val="22"/>
          <w:lang w:val="es-AR"/>
        </w:rPr>
        <w:t>,</w:t>
      </w:r>
      <w:r w:rsidRPr="00274C81">
        <w:rPr>
          <w:sz w:val="22"/>
          <w:lang w:val="es-AR"/>
        </w:rPr>
        <w:t xml:space="preserve"> a quienes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determine que tengan una necesidad legítima de </w:t>
      </w:r>
      <w:r>
        <w:rPr>
          <w:sz w:val="22"/>
          <w:lang w:val="es-AR"/>
        </w:rPr>
        <w:t>conocerlos</w:t>
      </w:r>
      <w:r w:rsidRPr="00274C81">
        <w:rPr>
          <w:sz w:val="22"/>
          <w:lang w:val="es-AR"/>
        </w:rPr>
        <w:t xml:space="preserve">, a los fines del cumplimiento de la presente disposición. </w:t>
      </w:r>
    </w:p>
    <w:p w14:paraId="792CCD1E" w14:textId="516214DB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>autoriza</w:t>
      </w:r>
      <w:r w:rsidRPr="00274C81">
        <w:rPr>
          <w:sz w:val="22"/>
          <w:lang w:val="es-AR"/>
        </w:rPr>
        <w:t xml:space="preserve">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denuncie a cualquier autoridad gubernamental toda violación o sospecha de violación de las obligaciones asumidas en virtud del presente documento. Asimismo,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acuerda y se compromete a cumplir y cooperar con cualquier </w:t>
      </w:r>
      <w:r>
        <w:rPr>
          <w:sz w:val="22"/>
          <w:lang w:val="es-AR"/>
        </w:rPr>
        <w:t>pesquisa</w:t>
      </w:r>
      <w:r w:rsidRPr="00274C81">
        <w:rPr>
          <w:sz w:val="22"/>
          <w:lang w:val="es-AR"/>
        </w:rPr>
        <w:t xml:space="preserve"> o investigación realizada por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o en su nombre, o por cualquier autoridad guber</w:t>
      </w:r>
      <w:r>
        <w:rPr>
          <w:sz w:val="22"/>
          <w:lang w:val="es-AR"/>
        </w:rPr>
        <w:t>namental sobre el cumplimiento o incumplimiento</w:t>
      </w:r>
      <w:r w:rsidRPr="00274C81">
        <w:rPr>
          <w:sz w:val="22"/>
          <w:lang w:val="es-AR"/>
        </w:rPr>
        <w:t xml:space="preserve"> de las obligaciones contraídas en el presente documento o</w:t>
      </w:r>
      <w:r>
        <w:rPr>
          <w:sz w:val="22"/>
          <w:lang w:val="es-AR"/>
        </w:rPr>
        <w:t>,</w:t>
      </w:r>
      <w:r w:rsidRPr="00274C81">
        <w:rPr>
          <w:sz w:val="22"/>
          <w:lang w:val="es-AR"/>
        </w:rPr>
        <w:t xml:space="preserve"> en virtud de la legislación aplicable o de cualquier normativa contra la corrupción.</w:t>
      </w:r>
    </w:p>
    <w:p w14:paraId="46C5EEE2" w14:textId="26F1EA75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reconoce y entiende que ningún empleado o representante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tiene, ni tendrá, la autoridad para dar indicaciones expresas o implícitas, ya sean escritas u orales, que autoricen a</w:t>
      </w:r>
      <w:r w:rsidR="00674418">
        <w:rPr>
          <w:sz w:val="22"/>
          <w:lang w:val="es-AR"/>
        </w:rPr>
        <w:t>l</w:t>
      </w:r>
      <w:r w:rsidRPr="00274C81">
        <w:rPr>
          <w:sz w:val="22"/>
          <w:lang w:val="es-AR"/>
        </w:rPr>
        <w:t xml:space="preserve"> </w:t>
      </w:r>
      <w:r>
        <w:rPr>
          <w:sz w:val="22"/>
          <w:lang w:val="es-AR"/>
        </w:rPr>
        <w:t>Asesor</w:t>
      </w:r>
      <w:r w:rsidRPr="00274C81">
        <w:rPr>
          <w:sz w:val="22"/>
          <w:lang w:val="es-AR"/>
        </w:rPr>
        <w:t xml:space="preserve">, su Personal o Representantes a comprometerse con un tercero en nombre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en violación de lo dispuesto en </w:t>
      </w:r>
      <w:r>
        <w:rPr>
          <w:sz w:val="22"/>
          <w:lang w:val="es-AR"/>
        </w:rPr>
        <w:t>el presente documento</w:t>
      </w:r>
      <w:r w:rsidRPr="00274C81">
        <w:rPr>
          <w:sz w:val="22"/>
          <w:lang w:val="es-AR"/>
        </w:rPr>
        <w:t>.</w:t>
      </w:r>
    </w:p>
    <w:p w14:paraId="326A3F06" w14:textId="6AAA33BE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garantizará que todos los miembros de su Personal y sus Representantes sean contratados </w:t>
      </w:r>
      <w:r>
        <w:rPr>
          <w:sz w:val="22"/>
          <w:lang w:val="es-AR"/>
        </w:rPr>
        <w:t>sujetos</w:t>
      </w:r>
      <w:r w:rsidRPr="00274C81">
        <w:rPr>
          <w:sz w:val="22"/>
          <w:lang w:val="es-AR"/>
        </w:rPr>
        <w:t xml:space="preserve"> a </w:t>
      </w:r>
      <w:r w:rsidRPr="007F672B">
        <w:rPr>
          <w:sz w:val="22"/>
          <w:szCs w:val="22"/>
          <w:lang w:val="es-419"/>
        </w:rPr>
        <w:t>condiciones</w:t>
      </w:r>
      <w:r w:rsidRPr="00274C81">
        <w:rPr>
          <w:sz w:val="22"/>
          <w:lang w:val="es-AR"/>
        </w:rPr>
        <w:t xml:space="preserve"> acordes al presente documento, </w:t>
      </w:r>
      <w:r w:rsidR="002A60EB">
        <w:rPr>
          <w:sz w:val="22"/>
          <w:lang w:val="es-AR"/>
        </w:rPr>
        <w:t>incluyendo,</w:t>
      </w:r>
      <w:r>
        <w:rPr>
          <w:sz w:val="22"/>
          <w:lang w:val="es-AR"/>
        </w:rPr>
        <w:t xml:space="preserve"> pero no limitado a</w:t>
      </w:r>
      <w:r w:rsidRPr="00274C81">
        <w:rPr>
          <w:sz w:val="22"/>
          <w:lang w:val="es-AR"/>
        </w:rPr>
        <w:t xml:space="preserve"> disposiciones </w:t>
      </w:r>
      <w:r>
        <w:rPr>
          <w:sz w:val="22"/>
          <w:lang w:val="es-AR"/>
        </w:rPr>
        <w:t>anti</w:t>
      </w:r>
      <w:r w:rsidRPr="00274C81">
        <w:rPr>
          <w:sz w:val="22"/>
          <w:lang w:val="es-AR"/>
        </w:rPr>
        <w:t xml:space="preserve">soborno, confidencialidad y protección de datos, y que todos ellos presten servicios a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conforme a dichas disposiciones.</w:t>
      </w:r>
    </w:p>
    <w:p w14:paraId="3100AABD" w14:textId="4FA46150" w:rsidR="00EA060D" w:rsidRPr="00274C81" w:rsidRDefault="00EA060D" w:rsidP="00081F1C">
      <w:pPr>
        <w:numPr>
          <w:ilvl w:val="0"/>
          <w:numId w:val="1"/>
        </w:numPr>
        <w:spacing w:before="120" w:after="0"/>
        <w:ind w:left="1418" w:right="0" w:hanging="709"/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>El Asesor</w:t>
      </w:r>
      <w:r w:rsidRPr="00274C81">
        <w:rPr>
          <w:sz w:val="22"/>
          <w:lang w:val="es-AR"/>
        </w:rPr>
        <w:t xml:space="preserve"> reconoce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puede suspender cualquier acuerdo o transacción comercial existente entre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y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en caso de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conozca o sospeche alguna violación de las obligaciones contraídas por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en virtud del presente documento. </w:t>
      </w:r>
      <w:r w:rsidRPr="00A718D4">
        <w:rPr>
          <w:sz w:val="22"/>
          <w:lang w:val="es-AR"/>
        </w:rPr>
        <w:t xml:space="preserve">Asimismo, </w:t>
      </w:r>
      <w:r>
        <w:rPr>
          <w:sz w:val="22"/>
          <w:lang w:val="es-AR"/>
        </w:rPr>
        <w:t xml:space="preserve">y en virtud de los </w:t>
      </w:r>
      <w:r>
        <w:rPr>
          <w:sz w:val="22"/>
          <w:lang w:val="es-AR"/>
        </w:rPr>
        <w:lastRenderedPageBreak/>
        <w:t>mismos hechos,</w:t>
      </w:r>
      <w:r w:rsidR="00064D90">
        <w:rPr>
          <w:sz w:val="22"/>
          <w:lang w:val="es-AR"/>
        </w:rPr>
        <w:t xml:space="preserve">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podrá rescindir de forma inmediata cualquier acuerdo o transacción comercial con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sin que esto le genere responsabilidad alguna </w:t>
      </w:r>
      <w:r>
        <w:rPr>
          <w:sz w:val="22"/>
          <w:lang w:val="es-AR"/>
        </w:rPr>
        <w:t xml:space="preserve">para Techint E&amp;C </w:t>
      </w:r>
      <w:r w:rsidRPr="00274C81">
        <w:rPr>
          <w:sz w:val="22"/>
          <w:lang w:val="es-AR"/>
        </w:rPr>
        <w:t>(</w:t>
      </w:r>
      <w:r>
        <w:rPr>
          <w:sz w:val="22"/>
          <w:lang w:val="es-AR"/>
        </w:rPr>
        <w:t xml:space="preserve">incluyendo cualquier </w:t>
      </w:r>
      <w:r w:rsidRPr="00274C81">
        <w:rPr>
          <w:sz w:val="22"/>
          <w:lang w:val="es-AR"/>
        </w:rPr>
        <w:t xml:space="preserve">obligación de pago </w:t>
      </w:r>
      <w:r>
        <w:rPr>
          <w:sz w:val="22"/>
          <w:lang w:val="es-AR"/>
        </w:rPr>
        <w:t xml:space="preserve">de </w:t>
      </w:r>
      <w:r w:rsidRPr="00AB441C">
        <w:rPr>
          <w:i/>
          <w:sz w:val="22"/>
          <w:lang w:val="es-AR"/>
        </w:rPr>
        <w:t>fee</w:t>
      </w:r>
      <w:r>
        <w:rPr>
          <w:sz w:val="22"/>
          <w:lang w:val="es-AR"/>
        </w:rPr>
        <w:t xml:space="preserve"> o gastos exigibles o no, al momento de tomar conocimiento de alguna violación de los compromisos asumidos en virtud del presente</w:t>
      </w:r>
      <w:r w:rsidRPr="00274C81">
        <w:rPr>
          <w:sz w:val="22"/>
          <w:lang w:val="es-AR"/>
        </w:rPr>
        <w:t xml:space="preserve">). Toda rescisión o suspensión por parte de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de conformidad con el presente párrafo operará sin p</w:t>
      </w:r>
      <w:r>
        <w:rPr>
          <w:sz w:val="22"/>
          <w:lang w:val="es-AR"/>
        </w:rPr>
        <w:t>er</w:t>
      </w:r>
      <w:r w:rsidRPr="00274C81">
        <w:rPr>
          <w:sz w:val="22"/>
          <w:lang w:val="es-AR"/>
        </w:rPr>
        <w:t xml:space="preserve">juicio de los reclamos que </w:t>
      </w:r>
      <w:r>
        <w:rPr>
          <w:sz w:val="22"/>
          <w:lang w:val="es-AR"/>
        </w:rPr>
        <w:t>Techint E&amp;C</w:t>
      </w:r>
      <w:r w:rsidRPr="00274C81">
        <w:rPr>
          <w:sz w:val="22"/>
          <w:lang w:val="es-AR"/>
        </w:rPr>
        <w:t xml:space="preserve"> o sus Afiliadas puedan entablar contra </w:t>
      </w:r>
      <w:r w:rsidR="00674418">
        <w:rPr>
          <w:sz w:val="22"/>
          <w:lang w:val="es-AR"/>
        </w:rPr>
        <w:t>e</w:t>
      </w:r>
      <w:r>
        <w:rPr>
          <w:sz w:val="22"/>
          <w:lang w:val="es-AR"/>
        </w:rPr>
        <w:t>l Asesor</w:t>
      </w:r>
      <w:r w:rsidRPr="00274C81">
        <w:rPr>
          <w:sz w:val="22"/>
          <w:lang w:val="es-AR"/>
        </w:rPr>
        <w:t xml:space="preserve"> o cualquier otra persona, ya sea en relación con el incumplimiento de los compromisos asumidos en virtud del presente documento, las obligaciones contraídas en algún acuerdo o transacción comercial o</w:t>
      </w:r>
      <w:r>
        <w:rPr>
          <w:sz w:val="22"/>
          <w:lang w:val="es-AR"/>
        </w:rPr>
        <w:t>,</w:t>
      </w:r>
      <w:r w:rsidRPr="00274C81">
        <w:rPr>
          <w:sz w:val="22"/>
          <w:lang w:val="es-AR"/>
        </w:rPr>
        <w:t xml:space="preserve"> con cualquier otro tipo de cuestión.</w:t>
      </w:r>
    </w:p>
    <w:p w14:paraId="01A2DB2C" w14:textId="77777777" w:rsidR="00EA060D" w:rsidRPr="00274C81" w:rsidRDefault="00EA060D" w:rsidP="00674418">
      <w:pPr>
        <w:autoSpaceDE w:val="0"/>
        <w:autoSpaceDN w:val="0"/>
        <w:adjustRightInd w:val="0"/>
        <w:ind w:left="709" w:right="0" w:hanging="709"/>
        <w:jc w:val="both"/>
        <w:rPr>
          <w:sz w:val="22"/>
          <w:szCs w:val="22"/>
          <w:lang w:val="es-AR"/>
        </w:rPr>
      </w:pPr>
    </w:p>
    <w:p w14:paraId="5FBED789" w14:textId="77777777" w:rsidR="00EA060D" w:rsidRPr="00274C81" w:rsidRDefault="00EA060D" w:rsidP="00081F1C">
      <w:pPr>
        <w:ind w:left="709" w:right="0"/>
        <w:jc w:val="both"/>
        <w:rPr>
          <w:sz w:val="22"/>
          <w:szCs w:val="22"/>
          <w:lang w:val="es-AR"/>
        </w:rPr>
      </w:pPr>
      <w:r w:rsidRPr="00274C81">
        <w:rPr>
          <w:sz w:val="22"/>
          <w:lang w:val="es-AR"/>
        </w:rPr>
        <w:t>Atentamente,</w:t>
      </w:r>
    </w:p>
    <w:p w14:paraId="375F9796" w14:textId="77777777" w:rsidR="00EA060D" w:rsidRDefault="00EA060D" w:rsidP="00674418">
      <w:pPr>
        <w:tabs>
          <w:tab w:val="left" w:pos="992"/>
          <w:tab w:val="left" w:pos="1134"/>
          <w:tab w:val="right" w:leader="underscore" w:pos="4536"/>
          <w:tab w:val="left" w:pos="4820"/>
          <w:tab w:val="left" w:pos="5812"/>
          <w:tab w:val="left" w:pos="5954"/>
          <w:tab w:val="right" w:leader="underscore" w:pos="9356"/>
        </w:tabs>
        <w:spacing w:before="120" w:after="120"/>
        <w:ind w:left="709" w:right="0" w:hanging="709"/>
        <w:jc w:val="both"/>
        <w:rPr>
          <w:rFonts w:eastAsia="Times New Roman" w:cs="Arial"/>
          <w:color w:val="auto"/>
          <w:sz w:val="22"/>
          <w:szCs w:val="22"/>
          <w:lang w:val="es-AR"/>
        </w:rPr>
      </w:pPr>
    </w:p>
    <w:p w14:paraId="69471B40" w14:textId="77777777" w:rsidR="00674418" w:rsidRDefault="00674418" w:rsidP="00674418">
      <w:pPr>
        <w:tabs>
          <w:tab w:val="left" w:pos="992"/>
          <w:tab w:val="left" w:pos="1134"/>
          <w:tab w:val="right" w:leader="underscore" w:pos="4536"/>
          <w:tab w:val="left" w:pos="4820"/>
          <w:tab w:val="left" w:pos="5812"/>
          <w:tab w:val="left" w:pos="5954"/>
          <w:tab w:val="right" w:leader="underscore" w:pos="9356"/>
        </w:tabs>
        <w:spacing w:before="120" w:after="120"/>
        <w:ind w:left="709" w:right="0" w:hanging="709"/>
        <w:jc w:val="both"/>
        <w:rPr>
          <w:rFonts w:eastAsia="Times New Roman" w:cs="Arial"/>
          <w:color w:val="auto"/>
          <w:sz w:val="22"/>
          <w:szCs w:val="22"/>
          <w:lang w:val="es-AR"/>
        </w:rPr>
      </w:pPr>
    </w:p>
    <w:tbl>
      <w:tblPr>
        <w:tblW w:w="9529" w:type="dxa"/>
        <w:tblLook w:val="04A0" w:firstRow="1" w:lastRow="0" w:firstColumn="1" w:lastColumn="0" w:noHBand="0" w:noVBand="1"/>
      </w:tblPr>
      <w:tblGrid>
        <w:gridCol w:w="2694"/>
        <w:gridCol w:w="6835"/>
      </w:tblGrid>
      <w:tr w:rsidR="00674418" w:rsidRPr="005520EC" w14:paraId="0CB699EC" w14:textId="77777777" w:rsidTr="00081F1C">
        <w:tc>
          <w:tcPr>
            <w:tcW w:w="2694" w:type="dxa"/>
            <w:shd w:val="clear" w:color="auto" w:fill="auto"/>
            <w:vAlign w:val="center"/>
          </w:tcPr>
          <w:p w14:paraId="67ED4435" w14:textId="77777777" w:rsidR="00674418" w:rsidRPr="005520EC" w:rsidRDefault="00674418" w:rsidP="00081F1C">
            <w:pPr>
              <w:spacing w:before="120" w:after="120"/>
              <w:ind w:left="599" w:right="54"/>
              <w:rPr>
                <w:rFonts w:cs="Arial"/>
                <w:b/>
                <w:lang w:val="es-AR"/>
              </w:rPr>
            </w:pPr>
            <w:r w:rsidRPr="005520EC">
              <w:rPr>
                <w:rFonts w:cs="Arial"/>
                <w:b/>
                <w:lang w:val="es-AR"/>
              </w:rPr>
              <w:t>Firma: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45E9CEB" w14:textId="77777777" w:rsidR="00674418" w:rsidRPr="005520EC" w:rsidRDefault="00674418" w:rsidP="00674418">
            <w:pPr>
              <w:spacing w:before="120" w:after="120"/>
              <w:ind w:left="28" w:right="0"/>
              <w:jc w:val="both"/>
              <w:rPr>
                <w:rFonts w:cs="Arial"/>
                <w:lang w:val="es-AR"/>
              </w:rPr>
            </w:pPr>
            <w:r>
              <w:rPr>
                <w:rFonts w:cs="Arial"/>
                <w:lang w:val="es-AR"/>
              </w:rPr>
              <w:t>____________________________________________________</w:t>
            </w:r>
          </w:p>
        </w:tc>
      </w:tr>
      <w:tr w:rsidR="00674418" w:rsidRPr="005520EC" w14:paraId="43AB8E27" w14:textId="77777777" w:rsidTr="00081F1C">
        <w:tc>
          <w:tcPr>
            <w:tcW w:w="2694" w:type="dxa"/>
            <w:shd w:val="clear" w:color="auto" w:fill="auto"/>
            <w:vAlign w:val="center"/>
          </w:tcPr>
          <w:p w14:paraId="543BAF33" w14:textId="77777777" w:rsidR="00674418" w:rsidRPr="005520EC" w:rsidRDefault="00674418" w:rsidP="00081F1C">
            <w:pPr>
              <w:spacing w:before="120" w:after="120"/>
              <w:ind w:left="599" w:right="54"/>
              <w:rPr>
                <w:rFonts w:cs="Arial"/>
                <w:b/>
                <w:lang w:val="es-AR"/>
              </w:rPr>
            </w:pPr>
            <w:r w:rsidRPr="005520EC">
              <w:rPr>
                <w:rFonts w:cs="Arial"/>
                <w:b/>
                <w:lang w:val="es-AR"/>
              </w:rPr>
              <w:t>Apellido y nombre: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0BD27C6" w14:textId="77777777" w:rsidR="00674418" w:rsidRPr="005520EC" w:rsidRDefault="00CD6821" w:rsidP="00674418">
            <w:pPr>
              <w:spacing w:before="120" w:after="120"/>
              <w:ind w:left="28" w:right="0"/>
              <w:jc w:val="both"/>
              <w:rPr>
                <w:rFonts w:cs="Arial"/>
                <w:lang w:val="es-AR"/>
              </w:rPr>
            </w:pPr>
            <w:sdt>
              <w:sdtPr>
                <w:rPr>
                  <w:rFonts w:cs="Arial"/>
                  <w:lang w:val="es-AR"/>
                </w:rPr>
                <w:alias w:val="Apellido y nombre"/>
                <w:tag w:val="Apellido y nombre"/>
                <w:id w:val="611794238"/>
                <w:placeholder>
                  <w:docPart w:val="784CDF9354464BB59ACA286291C43984"/>
                </w:placeholder>
                <w:showingPlcHdr/>
              </w:sdtPr>
              <w:sdtEndPr/>
              <w:sdtContent>
                <w:r w:rsidR="00674418">
                  <w:rPr>
                    <w:rFonts w:cs="Arial"/>
                    <w:lang w:val="es-AR"/>
                  </w:rPr>
                  <w:t>____________________________________________________</w:t>
                </w:r>
              </w:sdtContent>
            </w:sdt>
          </w:p>
        </w:tc>
      </w:tr>
      <w:tr w:rsidR="00674418" w:rsidRPr="005520EC" w14:paraId="4547D9C5" w14:textId="77777777" w:rsidTr="00081F1C">
        <w:tc>
          <w:tcPr>
            <w:tcW w:w="2694" w:type="dxa"/>
            <w:shd w:val="clear" w:color="auto" w:fill="auto"/>
            <w:vAlign w:val="center"/>
          </w:tcPr>
          <w:p w14:paraId="277942FD" w14:textId="77777777" w:rsidR="00674418" w:rsidRPr="005520EC" w:rsidRDefault="00674418" w:rsidP="00081F1C">
            <w:pPr>
              <w:spacing w:before="120" w:after="120"/>
              <w:ind w:left="599" w:right="54"/>
              <w:rPr>
                <w:rFonts w:cs="Arial"/>
                <w:b/>
                <w:lang w:val="es-AR"/>
              </w:rPr>
            </w:pPr>
            <w:r>
              <w:rPr>
                <w:rFonts w:cs="Arial"/>
                <w:b/>
                <w:lang w:val="es-AR"/>
              </w:rPr>
              <w:t>Posición / Cargo: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720BAF0F" w14:textId="77777777" w:rsidR="00674418" w:rsidRPr="005520EC" w:rsidRDefault="00CD6821" w:rsidP="00674418">
            <w:pPr>
              <w:spacing w:before="120" w:after="120"/>
              <w:ind w:left="28" w:right="0"/>
              <w:jc w:val="both"/>
              <w:rPr>
                <w:rFonts w:cs="Arial"/>
                <w:lang w:val="es-AR"/>
              </w:rPr>
            </w:pPr>
            <w:sdt>
              <w:sdtPr>
                <w:rPr>
                  <w:rFonts w:cs="Arial"/>
                  <w:lang w:val="es-AR"/>
                </w:rPr>
                <w:alias w:val="Cargo / Función"/>
                <w:tag w:val="Cargo / Función"/>
                <w:id w:val="2055421380"/>
                <w:placeholder>
                  <w:docPart w:val="614E18FAB7164E08A4EB123AA4F05569"/>
                </w:placeholder>
                <w:showingPlcHdr/>
              </w:sdtPr>
              <w:sdtEndPr/>
              <w:sdtContent>
                <w:r w:rsidR="00674418">
                  <w:rPr>
                    <w:rFonts w:cs="Arial"/>
                    <w:lang w:val="es-AR"/>
                  </w:rPr>
                  <w:t>____________________________________________________</w:t>
                </w:r>
              </w:sdtContent>
            </w:sdt>
          </w:p>
        </w:tc>
      </w:tr>
      <w:tr w:rsidR="00674418" w:rsidRPr="005520EC" w14:paraId="56AA680E" w14:textId="77777777" w:rsidTr="00081F1C">
        <w:tc>
          <w:tcPr>
            <w:tcW w:w="2694" w:type="dxa"/>
            <w:shd w:val="clear" w:color="auto" w:fill="auto"/>
            <w:vAlign w:val="center"/>
          </w:tcPr>
          <w:p w14:paraId="707A3633" w14:textId="77777777" w:rsidR="00674418" w:rsidRPr="005520EC" w:rsidRDefault="00674418" w:rsidP="00081F1C">
            <w:pPr>
              <w:spacing w:before="120" w:after="120"/>
              <w:ind w:left="599" w:right="54"/>
              <w:rPr>
                <w:rFonts w:cs="Arial"/>
                <w:b/>
                <w:lang w:val="es-AR"/>
              </w:rPr>
            </w:pPr>
            <w:r w:rsidRPr="005520EC">
              <w:rPr>
                <w:rFonts w:cs="Arial"/>
                <w:b/>
                <w:lang w:val="es-AR"/>
              </w:rPr>
              <w:t>Fecha: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B7E485A" w14:textId="77777777" w:rsidR="00674418" w:rsidRPr="005520EC" w:rsidRDefault="00CD6821" w:rsidP="00DB7ACB">
            <w:pPr>
              <w:spacing w:before="120" w:after="120"/>
              <w:ind w:left="28" w:right="0"/>
              <w:jc w:val="both"/>
              <w:rPr>
                <w:rFonts w:cs="Arial"/>
                <w:lang w:val="es-AR"/>
              </w:rPr>
            </w:pPr>
            <w:sdt>
              <w:sdtPr>
                <w:rPr>
                  <w:rFonts w:cs="Arial"/>
                  <w:lang w:val="es-AR"/>
                </w:rPr>
                <w:alias w:val="Fecha"/>
                <w:tag w:val="Fecha"/>
                <w:id w:val="-1449691184"/>
                <w:placeholder>
                  <w:docPart w:val="31342FFCBD974889B0D91217E7BF3DBE"/>
                </w:placeholder>
                <w:showingPlcHdr/>
              </w:sdtPr>
              <w:sdtEndPr/>
              <w:sdtContent>
                <w:r w:rsidR="00674418">
                  <w:rPr>
                    <w:rFonts w:cs="Arial"/>
                    <w:lang w:val="es-AR"/>
                  </w:rPr>
                  <w:t>____________________________________________________</w:t>
                </w:r>
              </w:sdtContent>
            </w:sdt>
          </w:p>
        </w:tc>
      </w:tr>
      <w:tr w:rsidR="00674418" w:rsidRPr="005520EC" w14:paraId="13D9BF73" w14:textId="77777777" w:rsidTr="00081F1C">
        <w:tc>
          <w:tcPr>
            <w:tcW w:w="2694" w:type="dxa"/>
            <w:shd w:val="clear" w:color="auto" w:fill="auto"/>
            <w:vAlign w:val="center"/>
          </w:tcPr>
          <w:p w14:paraId="6266C63D" w14:textId="77777777" w:rsidR="00674418" w:rsidRPr="005520EC" w:rsidRDefault="00674418" w:rsidP="00081F1C">
            <w:pPr>
              <w:spacing w:before="120" w:after="120"/>
              <w:ind w:left="599" w:right="54"/>
              <w:rPr>
                <w:rFonts w:cs="Arial"/>
                <w:b/>
                <w:lang w:val="es-AR"/>
              </w:rPr>
            </w:pPr>
            <w:r>
              <w:rPr>
                <w:rFonts w:cs="Arial"/>
                <w:b/>
                <w:lang w:val="es-AR"/>
              </w:rPr>
              <w:t>Empresa</w:t>
            </w:r>
            <w:r w:rsidRPr="005520EC">
              <w:rPr>
                <w:rFonts w:cs="Arial"/>
                <w:b/>
                <w:lang w:val="es-AR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BCFF43E" w14:textId="77777777" w:rsidR="00674418" w:rsidRPr="005520EC" w:rsidRDefault="00CD6821" w:rsidP="00DB7ACB">
            <w:pPr>
              <w:spacing w:before="120" w:after="120"/>
              <w:ind w:left="28" w:right="0"/>
              <w:jc w:val="both"/>
              <w:rPr>
                <w:rFonts w:cs="Arial"/>
                <w:lang w:val="es-AR"/>
              </w:rPr>
            </w:pPr>
            <w:sdt>
              <w:sdtPr>
                <w:rPr>
                  <w:rFonts w:cs="Arial"/>
                  <w:lang w:val="es-AR"/>
                </w:rPr>
                <w:alias w:val="Nombre legal del Asesor"/>
                <w:tag w:val="Nombre legal del Asesor"/>
                <w:id w:val="1289469477"/>
                <w:lock w:val="sdtLocked"/>
                <w:placeholder>
                  <w:docPart w:val="C47053FFA71240C79CFD4BDFC7B93CEF"/>
                </w:placeholder>
                <w:showingPlcHdr/>
              </w:sdtPr>
              <w:sdtEndPr/>
              <w:sdtContent>
                <w:r w:rsidR="00674418">
                  <w:rPr>
                    <w:rFonts w:cs="Arial"/>
                    <w:lang w:val="es-AR"/>
                  </w:rPr>
                  <w:t>____________________________________________________</w:t>
                </w:r>
              </w:sdtContent>
            </w:sdt>
          </w:p>
        </w:tc>
      </w:tr>
      <w:tr w:rsidR="00674418" w:rsidRPr="005520EC" w14:paraId="56248549" w14:textId="77777777" w:rsidTr="00081F1C">
        <w:tc>
          <w:tcPr>
            <w:tcW w:w="2694" w:type="dxa"/>
            <w:shd w:val="clear" w:color="auto" w:fill="auto"/>
            <w:vAlign w:val="center"/>
          </w:tcPr>
          <w:p w14:paraId="239258D9" w14:textId="77777777" w:rsidR="00674418" w:rsidRPr="005520EC" w:rsidRDefault="00674418" w:rsidP="00081F1C">
            <w:pPr>
              <w:spacing w:before="120" w:after="120"/>
              <w:ind w:left="599" w:right="54"/>
              <w:rPr>
                <w:rFonts w:cs="Arial"/>
                <w:b/>
                <w:lang w:val="es-AR"/>
              </w:rPr>
            </w:pPr>
            <w:r>
              <w:rPr>
                <w:rFonts w:cs="Arial"/>
                <w:b/>
                <w:lang w:val="es-AR"/>
              </w:rPr>
              <w:t>Domicilio</w:t>
            </w:r>
            <w:r w:rsidRPr="005520EC">
              <w:rPr>
                <w:rFonts w:cs="Arial"/>
                <w:b/>
                <w:lang w:val="es-AR"/>
              </w:rPr>
              <w:t>: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40674DE8" w14:textId="77777777" w:rsidR="00674418" w:rsidRPr="005520EC" w:rsidRDefault="00CD6821" w:rsidP="00674418">
            <w:pPr>
              <w:spacing w:before="120" w:after="120"/>
              <w:ind w:left="28" w:right="0"/>
              <w:jc w:val="both"/>
              <w:rPr>
                <w:rFonts w:cs="Arial"/>
                <w:lang w:val="es-AR"/>
              </w:rPr>
            </w:pPr>
            <w:sdt>
              <w:sdtPr>
                <w:rPr>
                  <w:rFonts w:cs="Arial"/>
                  <w:lang w:val="es-AR"/>
                </w:rPr>
                <w:alias w:val="Domicilio"/>
                <w:tag w:val="Domicilio"/>
                <w:id w:val="655116320"/>
                <w:lock w:val="sdtLocked"/>
                <w:placeholder>
                  <w:docPart w:val="78C872F8BC95475C8B2F9E8D20A88237"/>
                </w:placeholder>
                <w:showingPlcHdr/>
              </w:sdtPr>
              <w:sdtEndPr/>
              <w:sdtContent>
                <w:r w:rsidR="00674418">
                  <w:rPr>
                    <w:rFonts w:cs="Arial"/>
                    <w:lang w:val="es-AR"/>
                  </w:rPr>
                  <w:t>____________________________________________________</w:t>
                </w:r>
              </w:sdtContent>
            </w:sdt>
          </w:p>
        </w:tc>
      </w:tr>
    </w:tbl>
    <w:p w14:paraId="521A30B6" w14:textId="77777777" w:rsidR="004432A1" w:rsidRDefault="00CD6821" w:rsidP="00674418">
      <w:pPr>
        <w:tabs>
          <w:tab w:val="left" w:pos="992"/>
          <w:tab w:val="left" w:pos="1134"/>
          <w:tab w:val="right" w:leader="underscore" w:pos="4536"/>
          <w:tab w:val="left" w:pos="4820"/>
          <w:tab w:val="left" w:pos="5812"/>
          <w:tab w:val="left" w:pos="5954"/>
          <w:tab w:val="right" w:leader="underscore" w:pos="9356"/>
        </w:tabs>
        <w:spacing w:before="120" w:after="120"/>
        <w:ind w:left="709" w:right="0" w:hanging="709"/>
        <w:jc w:val="both"/>
      </w:pPr>
    </w:p>
    <w:sectPr w:rsidR="004432A1" w:rsidSect="00081F1C">
      <w:headerReference w:type="default" r:id="rId11"/>
      <w:footerReference w:type="default" r:id="rId12"/>
      <w:pgSz w:w="11906" w:h="16838"/>
      <w:pgMar w:top="1418" w:right="1274" w:bottom="1418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52D88" w14:textId="77777777" w:rsidR="00620424" w:rsidRDefault="00620424" w:rsidP="00EA060D">
      <w:pPr>
        <w:spacing w:after="0"/>
      </w:pPr>
      <w:r>
        <w:separator/>
      </w:r>
    </w:p>
  </w:endnote>
  <w:endnote w:type="continuationSeparator" w:id="0">
    <w:p w14:paraId="395DD4D7" w14:textId="77777777" w:rsidR="00620424" w:rsidRDefault="00620424" w:rsidP="00EA0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70"/>
    </w:tblGrid>
    <w:tr w:rsidR="000908CB" w14:paraId="5D99C266" w14:textId="77777777">
      <w:trPr>
        <w:cantSplit/>
        <w:trHeight w:hRule="exact" w:val="280"/>
      </w:trPr>
      <w:tc>
        <w:tcPr>
          <w:tcW w:w="3770" w:type="dxa"/>
        </w:tcPr>
        <w:p w14:paraId="4D44A5CF" w14:textId="77777777" w:rsidR="000908CB" w:rsidRDefault="00CD6821">
          <w:pPr>
            <w:pStyle w:val="TitleHeaderandFooter"/>
            <w:jc w:val="left"/>
          </w:pPr>
        </w:p>
      </w:tc>
    </w:tr>
  </w:tbl>
  <w:p w14:paraId="6EC3B8D7" w14:textId="77777777" w:rsidR="00EE3BBB" w:rsidRDefault="00CD6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430E5" w14:textId="77777777" w:rsidR="00620424" w:rsidRDefault="00620424" w:rsidP="00EA060D">
      <w:pPr>
        <w:spacing w:after="0"/>
      </w:pPr>
      <w:r>
        <w:separator/>
      </w:r>
    </w:p>
  </w:footnote>
  <w:footnote w:type="continuationSeparator" w:id="0">
    <w:p w14:paraId="57542A45" w14:textId="77777777" w:rsidR="00620424" w:rsidRDefault="00620424" w:rsidP="00EA060D">
      <w:pPr>
        <w:spacing w:after="0"/>
      </w:pPr>
      <w:r>
        <w:continuationSeparator/>
      </w:r>
    </w:p>
  </w:footnote>
  <w:footnote w:id="1">
    <w:p w14:paraId="58A3ED0E" w14:textId="66CE6944" w:rsidR="00EA060D" w:rsidRPr="00C3512A" w:rsidRDefault="00EA060D" w:rsidP="007F672B">
      <w:pPr>
        <w:pStyle w:val="FootnoteText"/>
        <w:spacing w:after="0"/>
        <w:ind w:left="709" w:right="44"/>
        <w:rPr>
          <w:lang w:val="es-AR"/>
        </w:rPr>
      </w:pPr>
      <w:r w:rsidRPr="00C3512A">
        <w:rPr>
          <w:rStyle w:val="FootnoteReference"/>
          <w:lang w:val="es-AR"/>
        </w:rPr>
        <w:footnoteRef/>
      </w:r>
      <w:r w:rsidRPr="00C3512A">
        <w:rPr>
          <w:i/>
          <w:sz w:val="16"/>
          <w:lang w:val="es-AR"/>
        </w:rPr>
        <w:t xml:space="preserve"> A los fines del presente documento, "</w:t>
      </w:r>
      <w:r w:rsidR="00674418">
        <w:rPr>
          <w:i/>
          <w:sz w:val="16"/>
          <w:lang w:val="es-AR"/>
        </w:rPr>
        <w:t>Techint E&amp;C</w:t>
      </w:r>
      <w:r w:rsidRPr="00C3512A">
        <w:rPr>
          <w:i/>
          <w:sz w:val="16"/>
          <w:lang w:val="es-AR"/>
        </w:rPr>
        <w:t xml:space="preserve">" refiere a </w:t>
      </w:r>
      <w:r w:rsidR="00EC3B09">
        <w:rPr>
          <w:i/>
          <w:sz w:val="16"/>
          <w:lang w:val="es-AR"/>
        </w:rPr>
        <w:t>Techint E&amp;C</w:t>
      </w:r>
      <w:r w:rsidR="00EC3B09" w:rsidRPr="00EC3B09">
        <w:rPr>
          <w:i/>
          <w:sz w:val="16"/>
          <w:lang w:val="es-AR"/>
        </w:rPr>
        <w:t xml:space="preserve"> </w:t>
      </w:r>
      <w:r w:rsidRPr="00EC3B09">
        <w:rPr>
          <w:i/>
          <w:sz w:val="16"/>
          <w:lang w:val="es-AR"/>
        </w:rPr>
        <w:t>S.A.</w:t>
      </w:r>
      <w:r w:rsidRPr="00C3512A">
        <w:rPr>
          <w:i/>
          <w:sz w:val="16"/>
          <w:lang w:val="es-AR"/>
        </w:rPr>
        <w:t xml:space="preserve"> y sus Afiliadas.</w:t>
      </w:r>
    </w:p>
  </w:footnote>
  <w:footnote w:id="2">
    <w:p w14:paraId="23CA0F60" w14:textId="77777777" w:rsidR="00EA060D" w:rsidRPr="00C3512A" w:rsidRDefault="00EA060D" w:rsidP="007F672B">
      <w:pPr>
        <w:pStyle w:val="FootnoteText"/>
        <w:spacing w:after="0"/>
        <w:ind w:left="709" w:right="44"/>
        <w:jc w:val="both"/>
        <w:rPr>
          <w:lang w:val="es-AR"/>
        </w:rPr>
      </w:pPr>
      <w:r w:rsidRPr="00C3512A">
        <w:rPr>
          <w:rStyle w:val="FootnoteReference"/>
          <w:lang w:val="es-AR"/>
        </w:rPr>
        <w:footnoteRef/>
      </w:r>
      <w:r w:rsidRPr="00C3512A">
        <w:rPr>
          <w:i/>
          <w:sz w:val="16"/>
          <w:lang w:val="es-AR"/>
        </w:rPr>
        <w:t xml:space="preserve"> A los fines del presente documento, “</w:t>
      </w:r>
      <w:r w:rsidRPr="008D5219">
        <w:rPr>
          <w:i/>
          <w:sz w:val="16"/>
          <w:lang w:val="es-AR"/>
        </w:rPr>
        <w:t>Afiliada</w:t>
      </w:r>
      <w:r w:rsidRPr="00C3512A">
        <w:rPr>
          <w:i/>
          <w:sz w:val="16"/>
          <w:lang w:val="es-AR"/>
        </w:rPr>
        <w:t>” refiere a cualquier persona controlante o controlada por la persona especificada, en forma directa o indirecta, o vinculada mediante una modalidad de control común directo o indirecto. En lo que respecta a esta definición, el término "control", cuando se emplea con referencia a una persona específica, refiere a la potestad de dirigir la gestión y las políticas de dicha persona en forma directa o indirecta, por medio de la tenencia de acciones con derecho a voto o del derecho de elegir la mayoría de los miembros de la junta directiva. Asimismo, los términos "controlante" y "controlada" tienen significados coincidentes con lo anterior.</w:t>
      </w:r>
    </w:p>
  </w:footnote>
  <w:footnote w:id="3">
    <w:p w14:paraId="19BC8ED3" w14:textId="77777777" w:rsidR="00EA060D" w:rsidRPr="00A532FA" w:rsidRDefault="00EA060D" w:rsidP="007F672B">
      <w:pPr>
        <w:spacing w:after="0"/>
        <w:ind w:left="709" w:right="62"/>
        <w:jc w:val="both"/>
        <w:rPr>
          <w:i/>
          <w:sz w:val="16"/>
          <w:lang w:val="es-AR"/>
        </w:rPr>
      </w:pPr>
      <w:r w:rsidRPr="00C3512A">
        <w:rPr>
          <w:rStyle w:val="FootnoteReference"/>
          <w:lang w:val="es-AR"/>
        </w:rPr>
        <w:footnoteRef/>
      </w:r>
      <w:r w:rsidRPr="00C3512A">
        <w:rPr>
          <w:i/>
          <w:sz w:val="16"/>
          <w:lang w:val="es-AR"/>
        </w:rPr>
        <w:t xml:space="preserve"> </w:t>
      </w:r>
      <w:r w:rsidR="00674418" w:rsidRPr="00674418">
        <w:rPr>
          <w:i/>
          <w:sz w:val="16"/>
          <w:lang w:val="es-AR"/>
        </w:rPr>
        <w:t>Funcionario Público</w:t>
      </w:r>
      <w:r w:rsidR="00674418">
        <w:rPr>
          <w:i/>
          <w:sz w:val="16"/>
          <w:lang w:val="es-AR"/>
        </w:rPr>
        <w:t>:</w:t>
      </w:r>
      <w:r w:rsidR="00674418" w:rsidRPr="00A532FA">
        <w:rPr>
          <w:i/>
          <w:sz w:val="16"/>
          <w:lang w:val="es-AR"/>
        </w:rPr>
        <w:t xml:space="preserve"> </w:t>
      </w:r>
      <w:r w:rsidRPr="00A532FA">
        <w:rPr>
          <w:i/>
          <w:sz w:val="16"/>
          <w:lang w:val="es-AR"/>
        </w:rPr>
        <w:t>Hace referencia a (A) cualquier funcionario o empleado, o cualquier persona que represente o actúe en nombre de un estado, gobierno u organización pública internacional (por ejemplo, el Banco Mundial o las Naciones Unidas), cualquier división, departamento, ministerio, agencia u organismo (lo que incluye sociedades u otras entidades que sean propiedad o estén controladas u operadas en beneficio de dicha</w:t>
      </w:r>
      <w:r>
        <w:rPr>
          <w:i/>
          <w:sz w:val="16"/>
          <w:lang w:val="es-AR"/>
        </w:rPr>
        <w:t xml:space="preserve"> autoridad gubernamental); o </w:t>
      </w:r>
      <w:r w:rsidRPr="00A532FA">
        <w:rPr>
          <w:i/>
          <w:sz w:val="16"/>
          <w:lang w:val="es-AR"/>
        </w:rPr>
        <w:t>(B) cualquier funcionario de partido político o candidato para ocupar cargos públicos.</w:t>
      </w:r>
    </w:p>
    <w:p w14:paraId="71BFE9EC" w14:textId="77777777" w:rsidR="00EA060D" w:rsidRPr="00A532FA" w:rsidRDefault="00EA060D" w:rsidP="007F672B">
      <w:pPr>
        <w:pStyle w:val="ListParagraph"/>
        <w:numPr>
          <w:ilvl w:val="0"/>
          <w:numId w:val="3"/>
        </w:numPr>
        <w:spacing w:after="0"/>
        <w:ind w:left="993" w:right="488" w:hanging="284"/>
        <w:jc w:val="both"/>
        <w:rPr>
          <w:i/>
          <w:sz w:val="16"/>
          <w:lang w:val="es-AR"/>
        </w:rPr>
      </w:pPr>
      <w:r w:rsidRPr="00A532FA">
        <w:rPr>
          <w:i/>
          <w:sz w:val="16"/>
          <w:lang w:val="es-AR"/>
        </w:rPr>
        <w:t>Las sociedades o entidades similares “controladas” por un estado o gobierno contemplan a cualquier entidad, independientemente de su tipo societario, sobre la cual un estado o gobierno pueda ejercer influencia dominante, ya sea en forma directa o indirecta. Esta situación tiene lugar, entre otros casos, cuando dicho estado o gobierno posee la mayoría del capital suscrito de la entidad, controla la mayoría de los votos correspondientes a los títulos emitidos por la entidad, o puede designar a la mayoría de los miembros del órgano administrativo, gerencial o de supervisión de la entidad.</w:t>
      </w:r>
    </w:p>
    <w:p w14:paraId="6A7E088E" w14:textId="496263D3" w:rsidR="00EA060D" w:rsidRPr="0093791B" w:rsidRDefault="00EA060D" w:rsidP="007F672B">
      <w:pPr>
        <w:pStyle w:val="ListParagraph"/>
        <w:numPr>
          <w:ilvl w:val="0"/>
          <w:numId w:val="3"/>
        </w:numPr>
        <w:spacing w:after="0"/>
        <w:ind w:left="993" w:right="488" w:hanging="284"/>
        <w:jc w:val="both"/>
        <w:rPr>
          <w:i/>
          <w:sz w:val="16"/>
          <w:lang w:val="es-AR"/>
        </w:rPr>
      </w:pPr>
      <w:r w:rsidRPr="00A532FA">
        <w:rPr>
          <w:i/>
          <w:sz w:val="16"/>
          <w:lang w:val="es-AR"/>
        </w:rPr>
        <w:t xml:space="preserve">El término “Funcionario Público” incluye también a los hijos, cónyuges, padres o hermanos de un Funcionario Público. </w:t>
      </w:r>
      <w:r w:rsidRPr="0093791B">
        <w:rPr>
          <w:i/>
          <w:sz w:val="16"/>
          <w:lang w:val="es-AR"/>
        </w:rPr>
        <w:t xml:space="preserve">Esta definición incluye también a los familiares de los Funcionarios Públicos hasta el tercer grado de parentesco, así como sus cohabitantes. </w:t>
      </w:r>
      <w:r w:rsidRPr="00A532FA">
        <w:rPr>
          <w:i/>
          <w:sz w:val="16"/>
          <w:lang w:val="es-AR"/>
        </w:rPr>
        <w:t xml:space="preserve">Siempre que se emplee el término “Funcionario Público” en este </w:t>
      </w:r>
      <w:r>
        <w:rPr>
          <w:i/>
          <w:sz w:val="16"/>
          <w:lang w:val="es-AR"/>
        </w:rPr>
        <w:t>documento</w:t>
      </w:r>
      <w:r w:rsidRPr="00A532FA">
        <w:rPr>
          <w:i/>
          <w:sz w:val="16"/>
          <w:lang w:val="es-AR"/>
        </w:rPr>
        <w:t xml:space="preserve">, se debe entender que incluye todo lo enunciado con anterioridad, así como los funcionarios en cualquier país donde </w:t>
      </w:r>
      <w:r w:rsidR="007F672B">
        <w:rPr>
          <w:i/>
          <w:sz w:val="16"/>
          <w:lang w:val="es-AR"/>
        </w:rPr>
        <w:t>Techint E&amp;C</w:t>
      </w:r>
      <w:r w:rsidRPr="00A532FA">
        <w:rPr>
          <w:i/>
          <w:sz w:val="16"/>
          <w:lang w:val="es-AR"/>
        </w:rPr>
        <w:t xml:space="preserve"> tenga actividades comerciales o representación</w:t>
      </w:r>
    </w:p>
  </w:footnote>
  <w:footnote w:id="4">
    <w:p w14:paraId="001B1950" w14:textId="0A32EA23" w:rsidR="00EA060D" w:rsidRPr="00C3512A" w:rsidRDefault="00EA060D" w:rsidP="007F672B">
      <w:pPr>
        <w:pStyle w:val="FootnoteText"/>
        <w:spacing w:after="0"/>
        <w:ind w:left="709" w:right="44"/>
        <w:jc w:val="both"/>
        <w:rPr>
          <w:lang w:val="es-AR"/>
        </w:rPr>
      </w:pPr>
      <w:r w:rsidRPr="00C3512A">
        <w:rPr>
          <w:rStyle w:val="FootnoteReference"/>
          <w:lang w:val="es-AR"/>
        </w:rPr>
        <w:footnoteRef/>
      </w:r>
      <w:r w:rsidRPr="00C3512A">
        <w:rPr>
          <w:lang w:val="es-AR"/>
        </w:rPr>
        <w:t xml:space="preserve"> </w:t>
      </w:r>
      <w:r w:rsidR="00674418" w:rsidRPr="00C3512A">
        <w:rPr>
          <w:i/>
          <w:sz w:val="16"/>
          <w:lang w:val="es-AR"/>
        </w:rPr>
        <w:t>Persona Privada</w:t>
      </w:r>
      <w:r w:rsidR="00674418">
        <w:rPr>
          <w:i/>
          <w:sz w:val="16"/>
          <w:lang w:val="es-AR"/>
        </w:rPr>
        <w:t xml:space="preserve">: </w:t>
      </w:r>
      <w:r w:rsidRPr="00C3512A">
        <w:rPr>
          <w:i/>
          <w:sz w:val="16"/>
          <w:lang w:val="es-AR"/>
        </w:rPr>
        <w:t xml:space="preserve">A los fines del presente documento, el término “Persona Privada" </w:t>
      </w:r>
      <w:bookmarkStart w:id="0" w:name="_DV_C143"/>
      <w:r w:rsidRPr="00C3512A">
        <w:rPr>
          <w:i/>
          <w:sz w:val="16"/>
          <w:lang w:val="es-AR"/>
        </w:rPr>
        <w:t xml:space="preserve">se refiere a (A) cualquier persona física, independientemente de su nacionalidad u origen, que sea empleado o representante de una sociedad, compañía, asociación o cualquier otro tipo de entidad constituida según las leyes de cualquier país o jurisdicción, ya sea con o sin fines de lucro, con la que </w:t>
      </w:r>
      <w:r w:rsidR="007F672B">
        <w:rPr>
          <w:i/>
          <w:sz w:val="16"/>
          <w:lang w:val="es-AR"/>
        </w:rPr>
        <w:t>Techint E&amp;C</w:t>
      </w:r>
      <w:r w:rsidRPr="00C3512A">
        <w:rPr>
          <w:i/>
          <w:sz w:val="16"/>
          <w:lang w:val="es-AR"/>
        </w:rPr>
        <w:t xml:space="preserve"> pretenda entablar o efectivamente mantenga una relación comercial; y (B) los hijos, cónyuges, padres, o hermanos de dicha persona.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317F" w14:textId="77777777" w:rsidR="00EE3BBB" w:rsidRDefault="00CD6821" w:rsidP="000908CB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27C1"/>
    <w:multiLevelType w:val="hybridMultilevel"/>
    <w:tmpl w:val="5268D160"/>
    <w:lvl w:ilvl="0" w:tplc="ED509814">
      <w:start w:val="1"/>
      <w:numFmt w:val="lowerRoman"/>
      <w:lvlText w:val="(%1)"/>
      <w:lvlJc w:val="left"/>
      <w:pPr>
        <w:tabs>
          <w:tab w:val="num" w:pos="3165"/>
        </w:tabs>
        <w:ind w:left="3165" w:hanging="1725"/>
      </w:pPr>
      <w:rPr>
        <w:rFonts w:hint="default"/>
      </w:rPr>
    </w:lvl>
    <w:lvl w:ilvl="1" w:tplc="CBF891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DED3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8C4C3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6D8C0B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92EA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5023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2869F9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7A6A1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EE1FCD"/>
    <w:multiLevelType w:val="hybridMultilevel"/>
    <w:tmpl w:val="9384DA7A"/>
    <w:lvl w:ilvl="0" w:tplc="2C8431B0">
      <w:start w:val="1"/>
      <w:numFmt w:val="lowerLetter"/>
      <w:lvlText w:val="%1)"/>
      <w:lvlJc w:val="left"/>
      <w:pPr>
        <w:tabs>
          <w:tab w:val="num" w:pos="3885"/>
        </w:tabs>
        <w:ind w:left="3885" w:hanging="720"/>
      </w:pPr>
      <w:rPr>
        <w:rFonts w:ascii="Garamond" w:eastAsia="Times New Roman" w:hAnsi="Garamond" w:cs="Times New Roman"/>
      </w:rPr>
    </w:lvl>
    <w:lvl w:ilvl="1" w:tplc="9A16C58C">
      <w:start w:val="1"/>
      <w:numFmt w:val="lowerLetter"/>
      <w:lvlText w:val="%2."/>
      <w:lvlJc w:val="left"/>
      <w:pPr>
        <w:tabs>
          <w:tab w:val="num" w:pos="4245"/>
        </w:tabs>
        <w:ind w:left="4245" w:hanging="360"/>
      </w:pPr>
    </w:lvl>
    <w:lvl w:ilvl="2" w:tplc="384AEFAE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</w:lvl>
    <w:lvl w:ilvl="3" w:tplc="ACB89B1A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</w:lvl>
    <w:lvl w:ilvl="4" w:tplc="B77A4E42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</w:lvl>
    <w:lvl w:ilvl="5" w:tplc="B9384CD2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</w:lvl>
    <w:lvl w:ilvl="6" w:tplc="8F60EECA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</w:lvl>
    <w:lvl w:ilvl="7" w:tplc="62BE69D4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</w:lvl>
    <w:lvl w:ilvl="8" w:tplc="46524CCA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</w:lvl>
  </w:abstractNum>
  <w:abstractNum w:abstractNumId="2" w15:restartNumberingAfterBreak="0">
    <w:nsid w:val="485B1CAE"/>
    <w:multiLevelType w:val="hybridMultilevel"/>
    <w:tmpl w:val="F30800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0D"/>
    <w:rsid w:val="00016225"/>
    <w:rsid w:val="00064D90"/>
    <w:rsid w:val="00081F1C"/>
    <w:rsid w:val="000D415E"/>
    <w:rsid w:val="000F5B06"/>
    <w:rsid w:val="001049A9"/>
    <w:rsid w:val="002330EB"/>
    <w:rsid w:val="002822F8"/>
    <w:rsid w:val="002A60EB"/>
    <w:rsid w:val="003B6BFF"/>
    <w:rsid w:val="003B74D7"/>
    <w:rsid w:val="00407F24"/>
    <w:rsid w:val="00430341"/>
    <w:rsid w:val="004C1BDF"/>
    <w:rsid w:val="005264AC"/>
    <w:rsid w:val="00535A8C"/>
    <w:rsid w:val="00610086"/>
    <w:rsid w:val="00620424"/>
    <w:rsid w:val="00674418"/>
    <w:rsid w:val="00725EA0"/>
    <w:rsid w:val="007B3DA8"/>
    <w:rsid w:val="007B770B"/>
    <w:rsid w:val="007F672B"/>
    <w:rsid w:val="008B58A4"/>
    <w:rsid w:val="00C1628F"/>
    <w:rsid w:val="00C176E9"/>
    <w:rsid w:val="00C240F8"/>
    <w:rsid w:val="00C339B3"/>
    <w:rsid w:val="00C415F5"/>
    <w:rsid w:val="00C9615B"/>
    <w:rsid w:val="00CA1C7D"/>
    <w:rsid w:val="00CB4E38"/>
    <w:rsid w:val="00CD6821"/>
    <w:rsid w:val="00CF3355"/>
    <w:rsid w:val="00DD0828"/>
    <w:rsid w:val="00DE4D09"/>
    <w:rsid w:val="00E2679F"/>
    <w:rsid w:val="00EA060D"/>
    <w:rsid w:val="00EC3B09"/>
    <w:rsid w:val="00F45E4A"/>
    <w:rsid w:val="00F53EEE"/>
    <w:rsid w:val="00F64A64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D663"/>
  <w15:chartTrackingRefBased/>
  <w15:docId w15:val="{74E384C4-A0CC-458D-B34A-1C33D57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0D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06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A060D"/>
    <w:rPr>
      <w:rFonts w:ascii="Sabon MT" w:eastAsia="Times" w:hAnsi="Sabon MT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EA06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EA060D"/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TitleHeaderandFooter">
    <w:name w:val="Title Header and Footer"/>
    <w:rsid w:val="00EA060D"/>
    <w:pPr>
      <w:spacing w:after="0" w:line="240" w:lineRule="exact"/>
      <w:jc w:val="right"/>
    </w:pPr>
    <w:rPr>
      <w:rFonts w:ascii="Frutiger 55 Roman" w:eastAsia="Times" w:hAnsi="Frutiger 55 Roman" w:cs="Times New Roman"/>
      <w:color w:val="000000"/>
      <w:sz w:val="16"/>
      <w:szCs w:val="20"/>
    </w:rPr>
  </w:style>
  <w:style w:type="paragraph" w:customStyle="1" w:styleId="BodyCopy">
    <w:name w:val="Body Copy"/>
    <w:basedOn w:val="Normal"/>
    <w:link w:val="BodyCopyCarattere2"/>
    <w:rsid w:val="00EA060D"/>
    <w:pPr>
      <w:spacing w:after="0"/>
      <w:jc w:val="both"/>
    </w:pPr>
  </w:style>
  <w:style w:type="character" w:customStyle="1" w:styleId="BodyCopyCarattere2">
    <w:name w:val="Body Copy Carattere2"/>
    <w:link w:val="BodyCopy"/>
    <w:rsid w:val="00EA060D"/>
    <w:rPr>
      <w:rFonts w:ascii="Sabon MT" w:eastAsia="Times" w:hAnsi="Sabon MT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EA060D"/>
  </w:style>
  <w:style w:type="character" w:customStyle="1" w:styleId="FootnoteTextChar">
    <w:name w:val="Footnote Text Char"/>
    <w:basedOn w:val="DefaultParagraphFont"/>
    <w:link w:val="FootnoteText"/>
    <w:rsid w:val="00EA060D"/>
    <w:rPr>
      <w:rFonts w:ascii="Sabon MT" w:eastAsia="Times" w:hAnsi="Sabon MT" w:cs="Times New Roman"/>
      <w:color w:val="000000"/>
      <w:sz w:val="20"/>
      <w:szCs w:val="20"/>
    </w:rPr>
  </w:style>
  <w:style w:type="character" w:styleId="FootnoteReference">
    <w:name w:val="footnote reference"/>
    <w:rsid w:val="00EA060D"/>
    <w:rPr>
      <w:vertAlign w:val="superscript"/>
    </w:rPr>
  </w:style>
  <w:style w:type="character" w:customStyle="1" w:styleId="hps">
    <w:name w:val="hps"/>
    <w:rsid w:val="00EA060D"/>
  </w:style>
  <w:style w:type="paragraph" w:styleId="ListParagraph">
    <w:name w:val="List Paragraph"/>
    <w:basedOn w:val="Normal"/>
    <w:uiPriority w:val="34"/>
    <w:qFormat/>
    <w:rsid w:val="00EA060D"/>
    <w:pPr>
      <w:ind w:left="720"/>
      <w:contextualSpacing/>
    </w:pPr>
    <w:rPr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6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0D"/>
    <w:rPr>
      <w:rFonts w:ascii="Segoe UI" w:eastAsia="Times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44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3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9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9B3"/>
    <w:rPr>
      <w:rFonts w:ascii="Sabon MT" w:eastAsia="Times" w:hAnsi="Sabon MT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9B3"/>
    <w:rPr>
      <w:rFonts w:ascii="Sabon MT" w:eastAsia="Times" w:hAnsi="Sabon MT" w:cs="Times New Roman"/>
      <w:b/>
      <w:bCs/>
      <w:color w:val="000000"/>
      <w:sz w:val="20"/>
      <w:szCs w:val="20"/>
    </w:rPr>
  </w:style>
  <w:style w:type="paragraph" w:styleId="PlainText">
    <w:name w:val="Plain Text"/>
    <w:basedOn w:val="Normal"/>
    <w:link w:val="PlainTextChar"/>
    <w:rsid w:val="003B74D7"/>
    <w:pPr>
      <w:spacing w:after="0"/>
      <w:ind w:left="0" w:right="0"/>
    </w:pPr>
    <w:rPr>
      <w:rFonts w:ascii="@Arial Unicode MS" w:eastAsia="Times New Roman" w:hAnsi="@Arial Unicode MS"/>
      <w:color w:val="auto"/>
    </w:rPr>
  </w:style>
  <w:style w:type="character" w:customStyle="1" w:styleId="PlainTextChar">
    <w:name w:val="Plain Text Char"/>
    <w:basedOn w:val="DefaultParagraphFont"/>
    <w:link w:val="PlainText"/>
    <w:rsid w:val="003B74D7"/>
    <w:rPr>
      <w:rFonts w:ascii="@Arial Unicode MS" w:eastAsia="Times New Roman" w:hAnsi="@Arial Unicode MS" w:cs="Times New Roman"/>
      <w:sz w:val="20"/>
      <w:szCs w:val="20"/>
    </w:rPr>
  </w:style>
  <w:style w:type="character" w:customStyle="1" w:styleId="Style1">
    <w:name w:val="Style1"/>
    <w:basedOn w:val="DefaultParagraphFont"/>
    <w:uiPriority w:val="1"/>
    <w:rsid w:val="003B74D7"/>
    <w:rPr>
      <w:rFonts w:ascii="Sabon MT" w:hAnsi="Sabon MT"/>
      <w:sz w:val="22"/>
    </w:rPr>
  </w:style>
  <w:style w:type="character" w:customStyle="1" w:styleId="Style2">
    <w:name w:val="Style2"/>
    <w:basedOn w:val="DefaultParagraphFont"/>
    <w:uiPriority w:val="1"/>
    <w:rsid w:val="004C1BDF"/>
    <w:rPr>
      <w:rFonts w:ascii="Sabon MT" w:hAnsi="Sabon MT"/>
    </w:rPr>
  </w:style>
  <w:style w:type="character" w:customStyle="1" w:styleId="Style3">
    <w:name w:val="Style3"/>
    <w:basedOn w:val="DefaultParagraphFont"/>
    <w:uiPriority w:val="1"/>
    <w:rsid w:val="004C1BDF"/>
    <w:rPr>
      <w:rFonts w:ascii="Sabon MT" w:hAnsi="Sabon MT"/>
      <w:b w:val="0"/>
      <w:i w:val="0"/>
      <w:sz w:val="24"/>
    </w:rPr>
  </w:style>
  <w:style w:type="character" w:customStyle="1" w:styleId="Style4">
    <w:name w:val="Style4"/>
    <w:basedOn w:val="DefaultParagraphFont"/>
    <w:uiPriority w:val="1"/>
    <w:rsid w:val="004C1BDF"/>
    <w:rPr>
      <w:rFonts w:ascii="Sabon MT" w:hAnsi="Sabon MT"/>
      <w:b w:val="0"/>
      <w:i w:val="0"/>
      <w:sz w:val="24"/>
    </w:rPr>
  </w:style>
  <w:style w:type="character" w:customStyle="1" w:styleId="Style5">
    <w:name w:val="Style5"/>
    <w:basedOn w:val="DefaultParagraphFont"/>
    <w:uiPriority w:val="1"/>
    <w:rsid w:val="004C1BDF"/>
    <w:rPr>
      <w:rFonts w:ascii="Sabon MT" w:hAnsi="Sabon MT"/>
      <w:b w:val="0"/>
      <w:i w:val="0"/>
      <w:sz w:val="22"/>
    </w:rPr>
  </w:style>
  <w:style w:type="character" w:customStyle="1" w:styleId="Style6">
    <w:name w:val="Style6"/>
    <w:basedOn w:val="DefaultParagraphFont"/>
    <w:uiPriority w:val="1"/>
    <w:rsid w:val="004C1BDF"/>
    <w:rPr>
      <w:rFonts w:ascii="Sabon MT" w:hAnsi="Sabon MT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CDF9354464BB59ACA286291C4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9008-1FDE-4A29-9CCA-1F89585F863A}"/>
      </w:docPartPr>
      <w:docPartBody>
        <w:p w:rsidR="00F6050A" w:rsidRDefault="009D3048" w:rsidP="009D3048">
          <w:pPr>
            <w:pStyle w:val="784CDF9354464BB59ACA286291C4398414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614E18FAB7164E08A4EB123AA4F05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A085-C119-4E5E-B569-4422FEBFFD04}"/>
      </w:docPartPr>
      <w:docPartBody>
        <w:p w:rsidR="00F6050A" w:rsidRDefault="009D3048" w:rsidP="009D3048">
          <w:pPr>
            <w:pStyle w:val="614E18FAB7164E08A4EB123AA4F0556914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78C872F8BC95475C8B2F9E8D20A8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0800-9CF3-4D43-A6FB-4672B97FEC93}"/>
      </w:docPartPr>
      <w:docPartBody>
        <w:p w:rsidR="00F6050A" w:rsidRDefault="009D3048" w:rsidP="009D3048">
          <w:pPr>
            <w:pStyle w:val="78C872F8BC95475C8B2F9E8D20A8823714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31342FFCBD974889B0D91217E7BF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3615-285C-4489-9B4F-E8E2C57B45B0}"/>
      </w:docPartPr>
      <w:docPartBody>
        <w:p w:rsidR="00F6050A" w:rsidRDefault="009D3048" w:rsidP="009D3048">
          <w:pPr>
            <w:pStyle w:val="31342FFCBD974889B0D91217E7BF3DBE13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C47053FFA71240C79CFD4BDFC7B9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1B7A-3B3C-4E7E-BA62-7318BBB1F66A}"/>
      </w:docPartPr>
      <w:docPartBody>
        <w:p w:rsidR="00F6050A" w:rsidRDefault="009D3048" w:rsidP="009D3048">
          <w:pPr>
            <w:pStyle w:val="C47053FFA71240C79CFD4BDFC7B93CEF13"/>
          </w:pPr>
          <w:r>
            <w:rPr>
              <w:rFonts w:cs="Arial"/>
              <w:lang w:val="es-AR"/>
            </w:rPr>
            <w:t>____________________________________________________</w:t>
          </w:r>
        </w:p>
      </w:docPartBody>
    </w:docPart>
    <w:docPart>
      <w:docPartPr>
        <w:name w:val="60CA8EFF95E441FFA69EF41AB347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9C1AB-DFE7-46A4-8589-C6FF74FB6BB7}"/>
      </w:docPartPr>
      <w:docPartBody>
        <w:p w:rsidR="00F6050A" w:rsidRDefault="009D3048" w:rsidP="009D3048">
          <w:pPr>
            <w:pStyle w:val="60CA8EFF95E441FFA69EF41AB34773E612"/>
          </w:pPr>
          <w:r w:rsidRPr="004C1BDF">
            <w:rPr>
              <w:sz w:val="22"/>
              <w:highlight w:val="yellow"/>
              <w:lang w:val="es-AR"/>
            </w:rPr>
            <w:t>Nombre/Denominación legal del Tercero</w:t>
          </w:r>
        </w:p>
      </w:docPartBody>
    </w:docPart>
    <w:docPart>
      <w:docPartPr>
        <w:name w:val="7766A7CC5FAF4B64B1055874DF51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24C5-317B-4C15-86FB-AFB153AFE831}"/>
      </w:docPartPr>
      <w:docPartBody>
        <w:p w:rsidR="00B2136C" w:rsidRDefault="009D3048" w:rsidP="009D3048">
          <w:pPr>
            <w:pStyle w:val="7766A7CC5FAF4B64B1055874DF516F438"/>
          </w:pPr>
          <w:r w:rsidRPr="004C1BDF">
            <w:rPr>
              <w:rFonts w:ascii="Sabon MT" w:eastAsia="Times" w:hAnsi="Sabon MT"/>
              <w:color w:val="000000"/>
              <w:sz w:val="22"/>
              <w:highlight w:val="yellow"/>
              <w:lang w:val="es-419"/>
            </w:rPr>
            <w:t>Ingresar nombre completo y domicilio de todas las Empresas Techint E&amp;C que celebren el Contrato o entablen una relación comercial con</w:t>
          </w:r>
          <w:r>
            <w:rPr>
              <w:rFonts w:ascii="Sabon MT" w:eastAsia="Times" w:hAnsi="Sabon MT"/>
              <w:color w:val="000000"/>
              <w:sz w:val="22"/>
              <w:highlight w:val="yellow"/>
              <w:lang w:val="es-419"/>
            </w:rPr>
            <w:t xml:space="preserve"> Ud./</w:t>
          </w:r>
          <w:r w:rsidRPr="004C1BDF">
            <w:rPr>
              <w:rFonts w:ascii="Sabon MT" w:eastAsia="Times" w:hAnsi="Sabon MT"/>
              <w:color w:val="000000"/>
              <w:sz w:val="22"/>
              <w:highlight w:val="yellow"/>
              <w:lang w:val="es-419"/>
            </w:rPr>
            <w:t>su empresa (todas ellas se denominarán, en conjunto, “Techint E&amp;C”).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93"/>
    <w:rsid w:val="00007735"/>
    <w:rsid w:val="0002261E"/>
    <w:rsid w:val="00272E3B"/>
    <w:rsid w:val="003C1089"/>
    <w:rsid w:val="006B1993"/>
    <w:rsid w:val="007C0CCC"/>
    <w:rsid w:val="008D292A"/>
    <w:rsid w:val="00940A05"/>
    <w:rsid w:val="009C6F28"/>
    <w:rsid w:val="009D3048"/>
    <w:rsid w:val="009F2B41"/>
    <w:rsid w:val="00B2136C"/>
    <w:rsid w:val="00C25332"/>
    <w:rsid w:val="00C573C2"/>
    <w:rsid w:val="00D418B5"/>
    <w:rsid w:val="00ED2422"/>
    <w:rsid w:val="00F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C7C4E5C8A646F6A0C84274D4C389ED">
    <w:name w:val="EFC7C4E5C8A646F6A0C84274D4C389ED"/>
    <w:rsid w:val="006B1993"/>
  </w:style>
  <w:style w:type="paragraph" w:customStyle="1" w:styleId="E4E7F16D79DC4D35920A1C1CCE329E4D">
    <w:name w:val="E4E7F16D79DC4D35920A1C1CCE329E4D"/>
    <w:rsid w:val="006B1993"/>
  </w:style>
  <w:style w:type="paragraph" w:customStyle="1" w:styleId="51CEBBF838164A2C82D0C34090C04012">
    <w:name w:val="51CEBBF838164A2C82D0C34090C04012"/>
    <w:rsid w:val="006B1993"/>
  </w:style>
  <w:style w:type="paragraph" w:customStyle="1" w:styleId="784CDF9354464BB59ACA286291C43984">
    <w:name w:val="784CDF9354464BB59ACA286291C43984"/>
    <w:rsid w:val="006B1993"/>
  </w:style>
  <w:style w:type="paragraph" w:customStyle="1" w:styleId="614E18FAB7164E08A4EB123AA4F05569">
    <w:name w:val="614E18FAB7164E08A4EB123AA4F05569"/>
    <w:rsid w:val="006B1993"/>
  </w:style>
  <w:style w:type="paragraph" w:customStyle="1" w:styleId="78C872F8BC95475C8B2F9E8D20A88237">
    <w:name w:val="78C872F8BC95475C8B2F9E8D20A88237"/>
    <w:rsid w:val="006B1993"/>
  </w:style>
  <w:style w:type="character" w:styleId="PlaceholderText">
    <w:name w:val="Placeholder Text"/>
    <w:basedOn w:val="DefaultParagraphFont"/>
    <w:uiPriority w:val="99"/>
    <w:semiHidden/>
    <w:rsid w:val="009D3048"/>
    <w:rPr>
      <w:color w:val="808080"/>
    </w:rPr>
  </w:style>
  <w:style w:type="paragraph" w:customStyle="1" w:styleId="784CDF9354464BB59ACA286291C439841">
    <w:name w:val="784CDF9354464BB59ACA286291C43984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1">
    <w:name w:val="614E18FAB7164E08A4EB123AA4F05569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1">
    <w:name w:val="78C872F8BC95475C8B2F9E8D20A88237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">
    <w:name w:val="31342FFCBD974889B0D91217E7BF3DBE"/>
    <w:rsid w:val="006B1993"/>
  </w:style>
  <w:style w:type="paragraph" w:customStyle="1" w:styleId="C47053FFA71240C79CFD4BDFC7B93CEF">
    <w:name w:val="C47053FFA71240C79CFD4BDFC7B93CEF"/>
    <w:rsid w:val="006B1993"/>
  </w:style>
  <w:style w:type="paragraph" w:customStyle="1" w:styleId="784CDF9354464BB59ACA286291C439842">
    <w:name w:val="784CDF9354464BB59ACA286291C43984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2">
    <w:name w:val="614E18FAB7164E08A4EB123AA4F05569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1">
    <w:name w:val="31342FFCBD974889B0D91217E7BF3DBE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1">
    <w:name w:val="C47053FFA71240C79CFD4BDFC7B93CEF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2">
    <w:name w:val="78C872F8BC95475C8B2F9E8D20A88237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E6DCCDEA7084884B8531DCD9C447B3F">
    <w:name w:val="3E6DCCDEA7084884B8531DCD9C447B3F"/>
    <w:rsid w:val="006B1993"/>
  </w:style>
  <w:style w:type="paragraph" w:customStyle="1" w:styleId="60CA8EFF95E441FFA69EF41AB34773E6">
    <w:name w:val="60CA8EFF95E441FFA69EF41AB34773E6"/>
    <w:rsid w:val="006B1993"/>
  </w:style>
  <w:style w:type="paragraph" w:customStyle="1" w:styleId="60CA8EFF95E441FFA69EF41AB34773E61">
    <w:name w:val="60CA8EFF95E441FFA69EF41AB34773E61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3">
    <w:name w:val="784CDF9354464BB59ACA286291C43984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3">
    <w:name w:val="614E18FAB7164E08A4EB123AA4F05569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2">
    <w:name w:val="31342FFCBD974889B0D91217E7BF3DBE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2">
    <w:name w:val="C47053FFA71240C79CFD4BDFC7B93CEF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3">
    <w:name w:val="78C872F8BC95475C8B2F9E8D20A88237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0CA8EFF95E441FFA69EF41AB34773E62">
    <w:name w:val="60CA8EFF95E441FFA69EF41AB34773E62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4">
    <w:name w:val="784CDF9354464BB59ACA286291C439844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4">
    <w:name w:val="614E18FAB7164E08A4EB123AA4F055694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3">
    <w:name w:val="31342FFCBD974889B0D91217E7BF3DBE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3">
    <w:name w:val="C47053FFA71240C79CFD4BDFC7B93CEF3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4">
    <w:name w:val="78C872F8BC95475C8B2F9E8D20A882374"/>
    <w:rsid w:val="006B1993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A5AB2BD8D1784A66A8076D318F1E86B0">
    <w:name w:val="A5AB2BD8D1784A66A8076D318F1E86B0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0CA8EFF95E441FFA69EF41AB34773E63">
    <w:name w:val="60CA8EFF95E441FFA69EF41AB34773E63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5">
    <w:name w:val="784CDF9354464BB59ACA286291C439845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5">
    <w:name w:val="614E18FAB7164E08A4EB123AA4F055695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4">
    <w:name w:val="31342FFCBD974889B0D91217E7BF3DBE4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4">
    <w:name w:val="C47053FFA71240C79CFD4BDFC7B93CEF4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5">
    <w:name w:val="78C872F8BC95475C8B2F9E8D20A882375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A5AB2BD8D1784A66A8076D318F1E86B01">
    <w:name w:val="A5AB2BD8D1784A66A8076D318F1E86B01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0CA8EFF95E441FFA69EF41AB34773E64">
    <w:name w:val="60CA8EFF95E441FFA69EF41AB34773E64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6">
    <w:name w:val="784CDF9354464BB59ACA286291C439846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6">
    <w:name w:val="614E18FAB7164E08A4EB123AA4F055696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5">
    <w:name w:val="31342FFCBD974889B0D91217E7BF3DBE5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5">
    <w:name w:val="C47053FFA71240C79CFD4BDFC7B93CEF5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6">
    <w:name w:val="78C872F8BC95475C8B2F9E8D20A882376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">
    <w:name w:val="7766A7CC5FAF4B64B1055874DF516F43"/>
    <w:rsid w:val="00C25332"/>
  </w:style>
  <w:style w:type="paragraph" w:customStyle="1" w:styleId="A5AB2BD8D1784A66A8076D318F1E86B02">
    <w:name w:val="A5AB2BD8D1784A66A8076D318F1E86B02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1">
    <w:name w:val="7766A7CC5FAF4B64B1055874DF516F431"/>
    <w:rsid w:val="00C25332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5">
    <w:name w:val="60CA8EFF95E441FFA69EF41AB34773E65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7">
    <w:name w:val="784CDF9354464BB59ACA286291C439847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7">
    <w:name w:val="614E18FAB7164E08A4EB123AA4F055697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6">
    <w:name w:val="31342FFCBD974889B0D91217E7BF3DBE6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6">
    <w:name w:val="C47053FFA71240C79CFD4BDFC7B93CEF6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7">
    <w:name w:val="78C872F8BC95475C8B2F9E8D20A882377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2">
    <w:name w:val="7766A7CC5FAF4B64B1055874DF516F432"/>
    <w:rsid w:val="00C25332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6">
    <w:name w:val="60CA8EFF95E441FFA69EF41AB34773E66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8">
    <w:name w:val="784CDF9354464BB59ACA286291C439848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8">
    <w:name w:val="614E18FAB7164E08A4EB123AA4F055698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7">
    <w:name w:val="31342FFCBD974889B0D91217E7BF3DBE7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7">
    <w:name w:val="C47053FFA71240C79CFD4BDFC7B93CEF7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8">
    <w:name w:val="78C872F8BC95475C8B2F9E8D20A882378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3">
    <w:name w:val="7766A7CC5FAF4B64B1055874DF516F433"/>
    <w:rsid w:val="00C25332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7">
    <w:name w:val="60CA8EFF95E441FFA69EF41AB34773E67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9">
    <w:name w:val="784CDF9354464BB59ACA286291C439849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9">
    <w:name w:val="614E18FAB7164E08A4EB123AA4F055699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8">
    <w:name w:val="31342FFCBD974889B0D91217E7BF3DBE8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8">
    <w:name w:val="C47053FFA71240C79CFD4BDFC7B93CEF8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9">
    <w:name w:val="78C872F8BC95475C8B2F9E8D20A882379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4">
    <w:name w:val="7766A7CC5FAF4B64B1055874DF516F434"/>
    <w:rsid w:val="00C25332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8">
    <w:name w:val="60CA8EFF95E441FFA69EF41AB34773E68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10">
    <w:name w:val="784CDF9354464BB59ACA286291C4398410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10">
    <w:name w:val="614E18FAB7164E08A4EB123AA4F0556910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9">
    <w:name w:val="31342FFCBD974889B0D91217E7BF3DBE9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9">
    <w:name w:val="C47053FFA71240C79CFD4BDFC7B93CEF9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10">
    <w:name w:val="78C872F8BC95475C8B2F9E8D20A8823710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5">
    <w:name w:val="7766A7CC5FAF4B64B1055874DF516F435"/>
    <w:rsid w:val="00C25332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9">
    <w:name w:val="60CA8EFF95E441FFA69EF41AB34773E69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11">
    <w:name w:val="784CDF9354464BB59ACA286291C4398411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11">
    <w:name w:val="614E18FAB7164E08A4EB123AA4F0556911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10">
    <w:name w:val="31342FFCBD974889B0D91217E7BF3DBE10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10">
    <w:name w:val="C47053FFA71240C79CFD4BDFC7B93CEF10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11">
    <w:name w:val="78C872F8BC95475C8B2F9E8D20A8823711"/>
    <w:rsid w:val="00C25332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6">
    <w:name w:val="7766A7CC5FAF4B64B1055874DF516F436"/>
    <w:rsid w:val="00B2136C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10">
    <w:name w:val="60CA8EFF95E441FFA69EF41AB34773E610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12">
    <w:name w:val="784CDF9354464BB59ACA286291C4398412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12">
    <w:name w:val="614E18FAB7164E08A4EB123AA4F0556912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11">
    <w:name w:val="31342FFCBD974889B0D91217E7BF3DBE11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11">
    <w:name w:val="C47053FFA71240C79CFD4BDFC7B93CEF11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12">
    <w:name w:val="78C872F8BC95475C8B2F9E8D20A8823712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7">
    <w:name w:val="7766A7CC5FAF4B64B1055874DF516F437"/>
    <w:rsid w:val="00B2136C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11">
    <w:name w:val="60CA8EFF95E441FFA69EF41AB34773E611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13">
    <w:name w:val="784CDF9354464BB59ACA286291C4398413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13">
    <w:name w:val="614E18FAB7164E08A4EB123AA4F0556913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12">
    <w:name w:val="31342FFCBD974889B0D91217E7BF3DBE12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12">
    <w:name w:val="C47053FFA71240C79CFD4BDFC7B93CEF12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13">
    <w:name w:val="78C872F8BC95475C8B2F9E8D20A8823713"/>
    <w:rsid w:val="00B2136C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766A7CC5FAF4B64B1055874DF516F438">
    <w:name w:val="7766A7CC5FAF4B64B1055874DF516F438"/>
    <w:rsid w:val="009D3048"/>
    <w:pPr>
      <w:spacing w:after="0" w:line="240" w:lineRule="auto"/>
    </w:pPr>
    <w:rPr>
      <w:rFonts w:ascii="@Arial Unicode MS" w:eastAsia="Times New Roman" w:hAnsi="@Arial Unicode MS" w:cs="Times New Roman"/>
      <w:sz w:val="20"/>
      <w:szCs w:val="20"/>
    </w:rPr>
  </w:style>
  <w:style w:type="paragraph" w:customStyle="1" w:styleId="60CA8EFF95E441FFA69EF41AB34773E612">
    <w:name w:val="60CA8EFF95E441FFA69EF41AB34773E612"/>
    <w:rsid w:val="009D3048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4CDF9354464BB59ACA286291C4398414">
    <w:name w:val="784CDF9354464BB59ACA286291C4398414"/>
    <w:rsid w:val="009D3048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614E18FAB7164E08A4EB123AA4F0556914">
    <w:name w:val="614E18FAB7164E08A4EB123AA4F0556914"/>
    <w:rsid w:val="009D3048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31342FFCBD974889B0D91217E7BF3DBE13">
    <w:name w:val="31342FFCBD974889B0D91217E7BF3DBE13"/>
    <w:rsid w:val="009D3048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C47053FFA71240C79CFD4BDFC7B93CEF13">
    <w:name w:val="C47053FFA71240C79CFD4BDFC7B93CEF13"/>
    <w:rsid w:val="009D3048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  <w:style w:type="paragraph" w:customStyle="1" w:styleId="78C872F8BC95475C8B2F9E8D20A8823714">
    <w:name w:val="78C872F8BC95475C8B2F9E8D20A8823714"/>
    <w:rsid w:val="009D3048"/>
    <w:pPr>
      <w:spacing w:after="240" w:line="240" w:lineRule="auto"/>
      <w:ind w:left="851" w:right="851"/>
    </w:pPr>
    <w:rPr>
      <w:rFonts w:ascii="Sabon MT" w:eastAsia="Times" w:hAnsi="Sabon MT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Español</Language>
    <RoutingTargetPath xmlns="http://schemas.microsoft.com/sharepoint/v3">http://</RoutingTargetPath>
    <Codigo xmlns="d8865a4f-1632-4173-9215-45f8dec48078">FR-WI-MNG-005-01</Codigo>
    <TipoDocumento xmlns="d8865a4f-1632-4173-9215-45f8dec48078">FR - Formulario</TipoDocumento>
    <Palabras_x0020_Claves xmlns="d8865a4f-1632-4173-9215-45f8dec48078">carta acuerdo Contratación Representantes Servicios Gestión Permisos</Palabras_x0020_Claves>
    <DocumentTypeFilter xmlns="d659210a-3b85-4013-a18c-8eec35fc4af5">WI</DocumentTypeFilter>
    <Alcance xmlns="d8865a4f-1632-4173-9215-45f8dec48078">techint</Alcance>
    <SeccionBaseDocumental xmlns="c2eae972-8f0a-40ed-a14e-a063d2869436">Base Normativa</SeccionBaseDocumental>
    <Numeración_x0020_Correlativa xmlns="d8865a4f-1632-4173-9215-45f8dec48078" xsi:nil="true"/>
    <Revision xmlns="d8865a4f-1632-4173-9215-45f8dec48078">02</Revision>
    <Proceso xmlns="d8865a4f-1632-4173-9215-45f8dec48078">MNG - Management</Proceso>
    <Prioritario xmlns="d8865a4f-1632-4173-9215-45f8dec480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0365EC17C31F4CA0ED6E5D86F43960" ma:contentTypeVersion="20" ma:contentTypeDescription="Crear nuevo documento." ma:contentTypeScope="" ma:versionID="de6f0ca43f725c833b32536b21a279bf">
  <xsd:schema xmlns:xsd="http://www.w3.org/2001/XMLSchema" xmlns:xs="http://www.w3.org/2001/XMLSchema" xmlns:p="http://schemas.microsoft.com/office/2006/metadata/properties" xmlns:ns1="http://schemas.microsoft.com/sharepoint/v3" xmlns:ns2="d8865a4f-1632-4173-9215-45f8dec48078" xmlns:ns3="d659210a-3b85-4013-a18c-8eec35fc4af5" xmlns:ns4="c2eae972-8f0a-40ed-a14e-a063d2869436" targetNamespace="http://schemas.microsoft.com/office/2006/metadata/properties" ma:root="true" ma:fieldsID="91d7b855da138acd395c75d0a0055155" ns1:_="" ns2:_="" ns3:_="" ns4:_="">
    <xsd:import namespace="http://schemas.microsoft.com/sharepoint/v3"/>
    <xsd:import namespace="d8865a4f-1632-4173-9215-45f8dec48078"/>
    <xsd:import namespace="d659210a-3b85-4013-a18c-8eec35fc4af5"/>
    <xsd:import namespace="c2eae972-8f0a-40ed-a14e-a063d2869436"/>
    <xsd:element name="properties">
      <xsd:complexType>
        <xsd:sequence>
          <xsd:element name="documentManagement">
            <xsd:complexType>
              <xsd:all>
                <xsd:element ref="ns2:TipoDocumento" minOccurs="0"/>
                <xsd:element ref="ns2:Codigo"/>
                <xsd:element ref="ns2:Numeración_x0020_Correlativa" minOccurs="0"/>
                <xsd:element ref="ns2:Revision" minOccurs="0"/>
                <xsd:element ref="ns2:Palabras_x0020_Claves" minOccurs="0"/>
                <xsd:element ref="ns2:Alcance"/>
                <xsd:element ref="ns1:Language"/>
                <xsd:element ref="ns2:Prioritario" minOccurs="0"/>
                <xsd:element ref="ns3:DocumentTypeFilter" minOccurs="0"/>
                <xsd:element ref="ns2:Proceso" minOccurs="0"/>
                <xsd:element ref="ns1:RoutingTargetPath"/>
                <xsd:element ref="ns4:SeccionBaseDocumen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ma:displayName="Idioma" ma:default="Español" ma:format="Dropdown" ma:internalName="Language">
      <xsd:simpleType>
        <xsd:restriction base="dms:Choice">
          <xsd:enumeration value="Español"/>
          <xsd:enumeration value="English"/>
          <xsd:enumeration value="Portuguese"/>
          <xsd:enumeration value="Italiano"/>
        </xsd:restriction>
      </xsd:simpleType>
    </xsd:element>
    <xsd:element name="RoutingTargetPath" ma:index="19" ma:displayName="Ruta de acceso de destino" ma:internalName="RoutingTarget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65a4f-1632-4173-9215-45f8dec48078" elementFormDefault="qualified">
    <xsd:import namespace="http://schemas.microsoft.com/office/2006/documentManagement/types"/>
    <xsd:import namespace="http://schemas.microsoft.com/office/infopath/2007/PartnerControls"/>
    <xsd:element name="TipoDocumento" ma:index="8" nillable="true" ma:displayName="Tipo de Documento" ma:format="Dropdown" ma:internalName="TipoDocumento">
      <xsd:simpleType>
        <xsd:restriction base="dms:Choice">
          <xsd:enumeration value="CI - Carta Circular"/>
          <xsd:enumeration value="CI - Carta Circular"/>
          <xsd:enumeration value="CI - Circular Letter"/>
          <xsd:enumeration value="FR - Form"/>
          <xsd:enumeration value="FR - Formulario"/>
          <xsd:enumeration value="FR - Formulario"/>
          <xsd:enumeration value="GP - General Procedure"/>
          <xsd:enumeration value="GP - Procedimento Geral"/>
          <xsd:enumeration value="GP - Procedimiento General"/>
          <xsd:enumeration value="GU - Guia"/>
          <xsd:enumeration value="GU - Guia"/>
          <xsd:enumeration value="GU - Guide"/>
          <xsd:enumeration value="MA - Manual"/>
          <xsd:enumeration value="MA - Manual"/>
          <xsd:enumeration value="MA - Manual"/>
          <xsd:enumeration value="MAU - Matrix of Authorization"/>
          <xsd:enumeration value="MAU - Matriz de Autorização"/>
          <xsd:enumeration value="MAU - Matriz de Autorizacion"/>
          <xsd:enumeration value="PP - Principal Procedure"/>
          <xsd:enumeration value="PP - Procedimento Principal"/>
          <xsd:enumeration value="PP - Procedimiento Principal"/>
          <xsd:enumeration value="WI - Instrução de Trabalho"/>
          <xsd:enumeration value="WI - Instruccion de Trabajo"/>
          <xsd:enumeration value="WI - Work Instruction"/>
        </xsd:restriction>
      </xsd:simpleType>
    </xsd:element>
    <xsd:element name="Codigo" ma:index="9" ma:displayName="Codigo" ma:internalName="Codigo">
      <xsd:simpleType>
        <xsd:restriction base="dms:Text">
          <xsd:maxLength value="50"/>
        </xsd:restriction>
      </xsd:simpleType>
    </xsd:element>
    <xsd:element name="Numeración_x0020_Correlativa" ma:index="10" nillable="true" ma:displayName="Numeración Correlativa" ma:internalName="Numeraci_x00f3_n_x0020_Correlativa">
      <xsd:simpleType>
        <xsd:restriction base="dms:Text">
          <xsd:maxLength value="3"/>
        </xsd:restriction>
      </xsd:simpleType>
    </xsd:element>
    <xsd:element name="Revision" ma:index="11" nillable="true" ma:displayName="Revision" ma:internalName="Revision">
      <xsd:simpleType>
        <xsd:restriction base="dms:Text">
          <xsd:maxLength value="255"/>
        </xsd:restriction>
      </xsd:simpleType>
    </xsd:element>
    <xsd:element name="Palabras_x0020_Claves" ma:index="12" nillable="true" ma:displayName="Palabras Claves" ma:internalName="Palabras_x0020_Claves">
      <xsd:simpleType>
        <xsd:restriction base="dms:Note"/>
      </xsd:simpleType>
    </xsd:element>
    <xsd:element name="Alcance" ma:index="13" ma:displayName="Alcance" ma:internalName="Alcance">
      <xsd:simpleType>
        <xsd:restriction base="dms:Text">
          <xsd:maxLength value="255"/>
        </xsd:restriction>
      </xsd:simpleType>
    </xsd:element>
    <xsd:element name="Prioritario" ma:index="15" nillable="true" ma:displayName="Prioritario" ma:default="Yes" ma:format="Dropdown" ma:internalName="Prioritario">
      <xsd:simpleType>
        <xsd:restriction base="dms:Choice">
          <xsd:enumeration value="Yes"/>
          <xsd:enumeration value="No"/>
        </xsd:restriction>
      </xsd:simpleType>
    </xsd:element>
    <xsd:element name="Proceso" ma:index="17" nillable="true" ma:displayName="Proceso" ma:format="Dropdown" ma:internalName="Proceso">
      <xsd:simpleType>
        <xsd:restriction base="dms:Choice">
          <xsd:enumeration value="ADM - Administration and Finance"/>
          <xsd:enumeration value="ADC - Contract Administration"/>
          <xsd:enumeration value="COM - Commercial"/>
          <xsd:enumeration value="ENG - Engineering"/>
          <xsd:enumeration value="ENV - Environment"/>
          <xsd:enumeration value="EQU - Administration of Machines and Equipments"/>
          <xsd:enumeration value="EST - Estimations"/>
          <xsd:enumeration value="GDM - Materials Management"/>
          <xsd:enumeration value="HEA - Occupational Health"/>
          <xsd:enumeration value="HES - Environment - Health - Safety"/>
          <xsd:enumeration value="HR - Human Resources"/>
          <xsd:enumeration value="IT - Systems"/>
          <xsd:enumeration value="KM - Knowledge Management"/>
          <xsd:enumeration value="LEG - Legal and Contract Administration"/>
          <xsd:enumeration value="LOG - Warehouses - Communications - Fuels - Camp - General Services"/>
          <xsd:enumeration value="MNG - Management"/>
          <xsd:enumeration value="OP - Operation"/>
          <xsd:enumeration value="PCC - Planning and Cost Control"/>
          <xsd:enumeration value="PEM - Commissioning and start up"/>
          <xsd:enumeration value="PRO - Procurement"/>
          <xsd:enumeration value="QC - Quality Control"/>
          <xsd:enumeration value="QMS - Quality Management"/>
          <xsd:enumeration value="SAF - Safety At Work"/>
          <xsd:enumeration value="ADM - Administracion y Finanzas"/>
          <xsd:enumeration value="ADC - Administración de Contratos ‎"/>
          <xsd:enumeration value="ENG - Ingeniería"/>
          <xsd:enumeration value="EQU - Administracion de Maquinas y Equipos ‎"/>
          <xsd:enumeration value="EST - Presupuestos"/>
          <xsd:enumeration value="HES - Medio Ambiente - Salud - Seguridad ‎"/>
          <xsd:enumeration value="HEA - Salud Ocupacional"/>
          <xsd:enumeration value="HR - Recursos Humanos ‎"/>
          <xsd:enumeration value="IT - Sistemas ‎"/>
          <xsd:enumeration value="KM - Gestión del Conocimiento"/>
          <xsd:enumeration value="LEG - Legales y Administración de Contratos"/>
          <xsd:enumeration value="MNG - Management ‎"/>
          <xsd:enumeration value="OP - Operaciones"/>
          <xsd:enumeration value="PEM - Comisionado y Puesta en Marcha"/>
          <xsd:enumeration value="PCC - Planeamiento y Control de Costos"/>
          <xsd:enumeration value="PRO - Suministros ‎"/>
          <xsd:enumeration value="QC - Control de la Calidad ‎"/>
          <xsd:enumeration value="QMS - Gestion de la Calidad ‎"/>
          <xsd:enumeration value="SAF - Seguridad en el Trabajo"/>
          <xsd:enumeration value="ADM - Administration and Finance"/>
          <xsd:enumeration value="ADC - Contract Administration"/>
          <xsd:enumeration value="COM - Commercial ‎"/>
          <xsd:enumeration value="ENG - Engineering ‎"/>
          <xsd:enumeration value="ENV - Medio Ambiente ‎"/>
          <xsd:enumeration value="EQU - Administration of Machines and Equipments ‎"/>
          <xsd:enumeration value="EST - Estimations"/>
          <xsd:enumeration value="HEA - Occupational Health ‎"/>
          <xsd:enumeration value="HES - Environment - Health - Safety ‎"/>
          <xsd:enumeration value="HR - Human Resources ‎"/>
          <xsd:enumeration value="KM - Knowledge Management"/>
          <xsd:enumeration value="LOG - Warehouses - Communications - Fuels - Camp - General Services ‎"/>
          <xsd:enumeration value="MNG - Management ‎"/>
          <xsd:enumeration value="OP - Operation ‎"/>
          <xsd:enumeration value="PCC - Planning and Cost Control"/>
          <xsd:enumeration value="PRO - Procurement ‎"/>
          <xsd:enumeration value="QC - Quality Control"/>
          <xsd:enumeration value="QMS - Quality Management ‎"/>
          <xsd:enumeration value="SAF - Segurança no Trabalho"/>
          <xsd:enumeration value="ADM - Administração e Finanças ‎"/>
          <xsd:enumeration value="ADC - Administração de contratos"/>
          <xsd:enumeration value="COM - Comercial ‎"/>
          <xsd:enumeration value="ENG - Engenharia ‎"/>
          <xsd:enumeration value="ENV - Meio Ambiente ‎"/>
          <xsd:enumeration value="EQU - Administração de Maquinas e Equipamentos ‎"/>
          <xsd:enumeration value="EST - Orçamentos"/>
          <xsd:enumeration value="GDM - Gestión de Materiales"/>
          <xsd:enumeration value="HEA - Saude Ocupaciona"/>
          <xsd:enumeration value="‎‎GDM - Gestão de Materiais"/>
          <xsd:enumeration value="HES - Meio Ambiente - Saude - Segurança"/>
          <xsd:enumeration value="HR - Recursos Humanos ‎"/>
          <xsd:enumeration value="IT - Sistemas ‎"/>
          <xsd:enumeration value="KM - Gestão do Conhecimento"/>
          <xsd:enumeration value="LEG - Juridico e Administração Contratual ‎"/>
          <xsd:enumeration value="LOG - Armazenes - Comunicações - Combustiveis - Acampamento - Serviços Gerais ‎"/>
          <xsd:enumeration value="MNG - Gerenciamento ‎"/>
          <xsd:enumeration value="OP - Operação"/>
          <xsd:enumeration value="PRO - Suprimentos ‎"/>
          <xsd:enumeration value="PEM - Comissionamento"/>
          <xsd:enumeration value="PCC - Planejamento e Controle de Custos ‎"/>
          <xsd:enumeration value="KM - Gestione della Conoscenz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9210a-3b85-4013-a18c-8eec35fc4af5" elementFormDefault="qualified">
    <xsd:import namespace="http://schemas.microsoft.com/office/2006/documentManagement/types"/>
    <xsd:import namespace="http://schemas.microsoft.com/office/infopath/2007/PartnerControls"/>
    <xsd:element name="DocumentTypeFilter" ma:index="16" nillable="true" ma:displayName="DocumentTypeFilter" ma:default="MA" ma:format="Dropdown" ma:internalName="DocumentTypeFilter">
      <xsd:simpleType>
        <xsd:restriction base="dms:Choice">
          <xsd:enumeration value="MA"/>
          <xsd:enumeration value="GP"/>
          <xsd:enumeration value="MAU"/>
          <xsd:enumeration value="PP"/>
          <xsd:enumeration value="WI"/>
          <xsd:enumeration value="CI"/>
          <xsd:enumeration value="GU"/>
          <xsd:enumeration value="F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e972-8f0a-40ed-a14e-a063d2869436" elementFormDefault="qualified">
    <xsd:import namespace="http://schemas.microsoft.com/office/2006/documentManagement/types"/>
    <xsd:import namespace="http://schemas.microsoft.com/office/infopath/2007/PartnerControls"/>
    <xsd:element name="SeccionBaseDocumental" ma:index="21" nillable="true" ma:displayName="SeccionBaseDocumental" ma:default="Base Normativa" ma:format="Dropdown" ma:internalName="SeccionBaseDocumental">
      <xsd:simpleType>
        <xsd:restriction base="dms:Choice">
          <xsd:enumeration value="Base de Conocimiento"/>
          <xsd:enumeration value="Base Normativa"/>
          <xsd:enumeration value="Sugerencias para Implementa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8A3EF-412C-43EB-BE84-F4AD61C0B199}"/>
</file>

<file path=customXml/itemProps2.xml><?xml version="1.0" encoding="utf-8"?>
<ds:datastoreItem xmlns:ds="http://schemas.openxmlformats.org/officeDocument/2006/customXml" ds:itemID="{03A45D44-003F-4022-A7DA-B5A0D515F321}"/>
</file>

<file path=customXml/itemProps3.xml><?xml version="1.0" encoding="utf-8"?>
<ds:datastoreItem xmlns:ds="http://schemas.openxmlformats.org/officeDocument/2006/customXml" ds:itemID="{B25D165C-D1D4-458F-BC10-4F8CEF3757B8}"/>
</file>

<file path=customXml/itemProps4.xml><?xml version="1.0" encoding="utf-8"?>
<ds:datastoreItem xmlns:ds="http://schemas.openxmlformats.org/officeDocument/2006/customXml" ds:itemID="{4D47DF56-3848-4CCD-82DD-7846C89E7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Acuerdo</vt:lpstr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Acuerdo</dc:title>
  <dc:subject/>
  <dc:creator>PUIG TORRES Juan     TECHINT</dc:creator>
  <cp:keywords/>
  <dc:description/>
  <cp:lastModifiedBy>DI RAGO Matias          TECHINT</cp:lastModifiedBy>
  <cp:revision>2</cp:revision>
  <dcterms:created xsi:type="dcterms:W3CDTF">2019-11-01T15:01:00Z</dcterms:created>
  <dcterms:modified xsi:type="dcterms:W3CDTF">2019-11-01T15:01:00Z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0x010100850365EC17C31F4CA0ED6E5D86F43960</vt:lpwstr>
  </property>
</Properties>
</file>