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D3B3" w14:textId="0ACE6824" w:rsidR="0092662D" w:rsidRDefault="0092662D" w:rsidP="00CF684C">
      <w:pPr>
        <w:pStyle w:val="BodyText"/>
        <w:tabs>
          <w:tab w:val="left" w:pos="1080"/>
        </w:tabs>
        <w:spacing w:after="120" w:line="360" w:lineRule="auto"/>
        <w:ind w:right="-63"/>
        <w:jc w:val="both"/>
        <w:rPr>
          <w:sz w:val="24"/>
          <w:szCs w:val="24"/>
          <w:lang w:val="en-US"/>
        </w:rPr>
      </w:pPr>
      <w:r w:rsidRPr="00027EFC">
        <w:rPr>
          <w:sz w:val="24"/>
          <w:szCs w:val="24"/>
          <w:lang w:val="en-US"/>
        </w:rPr>
        <w:t xml:space="preserve">Dear </w:t>
      </w:r>
      <w:r w:rsidR="00F83B4F" w:rsidRPr="00F83B4F">
        <w:rPr>
          <w:sz w:val="24"/>
          <w:szCs w:val="24"/>
          <w:lang w:val="en-US"/>
        </w:rPr>
        <w:t>Supplier</w:t>
      </w:r>
      <w:r w:rsidRPr="00027EFC">
        <w:rPr>
          <w:sz w:val="24"/>
          <w:szCs w:val="24"/>
          <w:lang w:val="en-US"/>
        </w:rPr>
        <w:t xml:space="preserve">, </w:t>
      </w:r>
    </w:p>
    <w:p w14:paraId="3FDA4661" w14:textId="77777777" w:rsidR="0092662D" w:rsidRPr="00027EFC" w:rsidRDefault="0092662D" w:rsidP="00CF684C">
      <w:pPr>
        <w:pStyle w:val="BodyText"/>
        <w:tabs>
          <w:tab w:val="left" w:pos="1080"/>
        </w:tabs>
        <w:spacing w:after="120" w:line="360" w:lineRule="auto"/>
        <w:ind w:right="-63"/>
        <w:jc w:val="both"/>
        <w:rPr>
          <w:sz w:val="24"/>
          <w:szCs w:val="24"/>
          <w:lang w:val="en-US"/>
        </w:rPr>
      </w:pPr>
    </w:p>
    <w:p w14:paraId="33CAD49A" w14:textId="30D37903" w:rsidR="0092662D" w:rsidRPr="00086C9D" w:rsidRDefault="006252AC" w:rsidP="00CF684C">
      <w:pPr>
        <w:pStyle w:val="BodyText"/>
        <w:tabs>
          <w:tab w:val="left" w:pos="1080"/>
        </w:tabs>
        <w:spacing w:line="360" w:lineRule="auto"/>
        <w:ind w:right="-63"/>
        <w:jc w:val="both"/>
        <w:rPr>
          <w:sz w:val="24"/>
          <w:szCs w:val="24"/>
          <w:lang w:val="en-US"/>
        </w:rPr>
      </w:pPr>
      <w:r>
        <w:rPr>
          <w:sz w:val="24"/>
          <w:szCs w:val="24"/>
          <w:lang w:val="en-US"/>
        </w:rPr>
        <w:t>Techint Engineering and Construction</w:t>
      </w:r>
      <w:r w:rsidR="00804159">
        <w:rPr>
          <w:sz w:val="24"/>
          <w:szCs w:val="24"/>
          <w:lang w:val="en-US"/>
        </w:rPr>
        <w:t xml:space="preserve"> </w:t>
      </w:r>
      <w:r w:rsidR="00804159" w:rsidRPr="00804159">
        <w:rPr>
          <w:sz w:val="24"/>
          <w:szCs w:val="24"/>
          <w:lang w:val="en-US"/>
        </w:rPr>
        <w:t>and its Subsidiaries (together, “</w:t>
      </w:r>
      <w:r>
        <w:rPr>
          <w:sz w:val="24"/>
          <w:szCs w:val="24"/>
          <w:lang w:val="en-US"/>
        </w:rPr>
        <w:t>Techint E&amp;C</w:t>
      </w:r>
      <w:r w:rsidR="00804159" w:rsidRPr="00804159">
        <w:rPr>
          <w:sz w:val="24"/>
          <w:szCs w:val="24"/>
          <w:lang w:val="en-US"/>
        </w:rPr>
        <w:t>”)</w:t>
      </w:r>
      <w:r w:rsidR="0092662D" w:rsidRPr="00086C9D">
        <w:rPr>
          <w:sz w:val="24"/>
          <w:szCs w:val="24"/>
          <w:lang w:val="en-US"/>
        </w:rPr>
        <w:t xml:space="preserve"> is committed to conducting ethical business and </w:t>
      </w:r>
      <w:proofErr w:type="gramStart"/>
      <w:r w:rsidR="0092662D" w:rsidRPr="00086C9D">
        <w:rPr>
          <w:sz w:val="24"/>
          <w:szCs w:val="24"/>
          <w:lang w:val="en-US"/>
        </w:rPr>
        <w:t>acting with integrity at all times</w:t>
      </w:r>
      <w:proofErr w:type="gramEnd"/>
      <w:r w:rsidR="0092662D" w:rsidRPr="00086C9D">
        <w:rPr>
          <w:sz w:val="24"/>
          <w:szCs w:val="24"/>
          <w:lang w:val="en-US"/>
        </w:rPr>
        <w:t>.</w:t>
      </w:r>
    </w:p>
    <w:p w14:paraId="074AD7DD" w14:textId="4D2DCC43" w:rsidR="0092662D" w:rsidRDefault="0092662D" w:rsidP="00CF684C">
      <w:pPr>
        <w:pStyle w:val="BodyText"/>
        <w:tabs>
          <w:tab w:val="left" w:pos="1080"/>
        </w:tabs>
        <w:spacing w:after="120" w:line="360" w:lineRule="auto"/>
        <w:ind w:right="-63"/>
        <w:jc w:val="both"/>
        <w:rPr>
          <w:sz w:val="24"/>
          <w:szCs w:val="24"/>
          <w:lang w:val="en-US"/>
        </w:rPr>
      </w:pPr>
      <w:r w:rsidRPr="00086C9D">
        <w:rPr>
          <w:sz w:val="24"/>
          <w:szCs w:val="24"/>
          <w:lang w:val="en-US"/>
        </w:rPr>
        <w:t xml:space="preserve">A strong compliance culture and control environment is critical for the long-term success of our </w:t>
      </w:r>
      <w:r w:rsidR="00AA4313">
        <w:rPr>
          <w:sz w:val="24"/>
          <w:szCs w:val="24"/>
          <w:lang w:val="en-US"/>
        </w:rPr>
        <w:t>C</w:t>
      </w:r>
      <w:r w:rsidRPr="00086C9D">
        <w:rPr>
          <w:sz w:val="24"/>
          <w:szCs w:val="24"/>
          <w:lang w:val="en-US"/>
        </w:rPr>
        <w:t xml:space="preserve">ompany and its stakeholders, and </w:t>
      </w:r>
      <w:r w:rsidR="006252AC">
        <w:rPr>
          <w:sz w:val="24"/>
          <w:szCs w:val="24"/>
          <w:lang w:val="en-US"/>
        </w:rPr>
        <w:t>Techint E&amp;C</w:t>
      </w:r>
      <w:r w:rsidR="006252AC" w:rsidRPr="00086C9D" w:rsidDel="006252AC">
        <w:rPr>
          <w:sz w:val="24"/>
          <w:szCs w:val="24"/>
          <w:lang w:val="en-US"/>
        </w:rPr>
        <w:t xml:space="preserve"> </w:t>
      </w:r>
      <w:r w:rsidR="00AA4313">
        <w:rPr>
          <w:sz w:val="24"/>
          <w:szCs w:val="24"/>
          <w:lang w:val="en-US"/>
        </w:rPr>
        <w:t xml:space="preserve">is </w:t>
      </w:r>
      <w:r w:rsidRPr="00086C9D">
        <w:rPr>
          <w:sz w:val="24"/>
          <w:szCs w:val="24"/>
          <w:lang w:val="en-US"/>
        </w:rPr>
        <w:t xml:space="preserve">engaged in conducting business with third parties who support this commitment. </w:t>
      </w:r>
    </w:p>
    <w:p w14:paraId="5D47EA70" w14:textId="77777777" w:rsidR="0092662D" w:rsidRPr="00086C9D" w:rsidRDefault="0092662D" w:rsidP="00CF684C">
      <w:pPr>
        <w:pStyle w:val="BodyText"/>
        <w:tabs>
          <w:tab w:val="left" w:pos="1080"/>
        </w:tabs>
        <w:spacing w:after="120" w:line="360" w:lineRule="auto"/>
        <w:ind w:right="-63"/>
        <w:jc w:val="both"/>
        <w:rPr>
          <w:sz w:val="24"/>
          <w:szCs w:val="24"/>
          <w:lang w:val="en-US"/>
        </w:rPr>
      </w:pPr>
    </w:p>
    <w:p w14:paraId="2AF9AA86" w14:textId="5D8E895B" w:rsidR="0092662D" w:rsidRDefault="0092662D" w:rsidP="00CF684C">
      <w:pPr>
        <w:pStyle w:val="BodyText"/>
        <w:tabs>
          <w:tab w:val="left" w:pos="1080"/>
        </w:tabs>
        <w:spacing w:after="120" w:line="360" w:lineRule="auto"/>
        <w:ind w:right="-63"/>
        <w:jc w:val="both"/>
        <w:rPr>
          <w:sz w:val="24"/>
          <w:szCs w:val="24"/>
          <w:lang w:val="en-US"/>
        </w:rPr>
      </w:pPr>
      <w:r w:rsidRPr="00086C9D">
        <w:rPr>
          <w:sz w:val="24"/>
          <w:szCs w:val="24"/>
          <w:lang w:val="en-US"/>
        </w:rPr>
        <w:t xml:space="preserve">As part of our compliance procedures, we are providing you and expect you to acknowledge and comply with the following Compliance Documents: </w:t>
      </w:r>
      <w:r w:rsidR="006252AC" w:rsidRPr="00966351">
        <w:rPr>
          <w:b/>
          <w:bCs/>
          <w:sz w:val="24"/>
          <w:szCs w:val="24"/>
          <w:lang w:val="en-US"/>
        </w:rPr>
        <w:t>Techint E&amp;C</w:t>
      </w:r>
      <w:r w:rsidR="006252AC" w:rsidRPr="00086C9D" w:rsidDel="006252AC">
        <w:rPr>
          <w:sz w:val="24"/>
          <w:szCs w:val="24"/>
          <w:lang w:val="en-US"/>
        </w:rPr>
        <w:t xml:space="preserve"> </w:t>
      </w:r>
      <w:r w:rsidRPr="00086C9D">
        <w:rPr>
          <w:b/>
          <w:sz w:val="24"/>
          <w:szCs w:val="24"/>
          <w:lang w:val="en-US"/>
        </w:rPr>
        <w:t>Code of Conduct</w:t>
      </w:r>
      <w:r w:rsidR="008F6CE1">
        <w:rPr>
          <w:b/>
          <w:sz w:val="24"/>
          <w:szCs w:val="24"/>
          <w:lang w:val="en-US"/>
        </w:rPr>
        <w:t xml:space="preserve"> </w:t>
      </w:r>
      <w:r w:rsidR="008F6CE1" w:rsidRPr="008F6CE1">
        <w:rPr>
          <w:b/>
          <w:sz w:val="24"/>
          <w:szCs w:val="24"/>
          <w:lang w:val="en-US"/>
        </w:rPr>
        <w:t>for Suppliers</w:t>
      </w:r>
      <w:r w:rsidRPr="00086C9D">
        <w:rPr>
          <w:b/>
          <w:sz w:val="24"/>
          <w:szCs w:val="24"/>
          <w:lang w:val="en-US"/>
        </w:rPr>
        <w:t xml:space="preserve">, Key Principles of </w:t>
      </w:r>
      <w:r w:rsidR="006252AC" w:rsidRPr="003051E9">
        <w:rPr>
          <w:b/>
          <w:bCs/>
          <w:sz w:val="24"/>
          <w:szCs w:val="24"/>
          <w:lang w:val="en-US"/>
        </w:rPr>
        <w:t>Techint E&amp;C</w:t>
      </w:r>
      <w:r w:rsidR="006252AC" w:rsidRPr="00086C9D" w:rsidDel="006252AC">
        <w:rPr>
          <w:sz w:val="24"/>
          <w:szCs w:val="24"/>
          <w:lang w:val="en-US"/>
        </w:rPr>
        <w:t xml:space="preserve"> </w:t>
      </w:r>
      <w:r w:rsidRPr="00086C9D">
        <w:rPr>
          <w:b/>
          <w:sz w:val="24"/>
          <w:szCs w:val="24"/>
          <w:lang w:val="en-US"/>
        </w:rPr>
        <w:t xml:space="preserve">Policy on Business Conduct for Third Parties </w:t>
      </w:r>
      <w:r w:rsidRPr="00086C9D">
        <w:rPr>
          <w:sz w:val="24"/>
          <w:szCs w:val="24"/>
          <w:lang w:val="en-US"/>
        </w:rPr>
        <w:t>(both available</w:t>
      </w:r>
      <w:r w:rsidR="00776135">
        <w:rPr>
          <w:sz w:val="24"/>
          <w:szCs w:val="24"/>
          <w:lang w:val="en-US"/>
        </w:rPr>
        <w:t xml:space="preserve"> at </w:t>
      </w:r>
      <w:r w:rsidR="00000000">
        <w:fldChar w:fldCharType="begin"/>
      </w:r>
      <w:r w:rsidR="00000000" w:rsidRPr="003051E9">
        <w:rPr>
          <w:lang w:val="en-US"/>
        </w:rPr>
        <w:instrText>HYPERLINK "https://www.techint.com/en/about-us/ethics-and-compliance"</w:instrText>
      </w:r>
      <w:r w:rsidR="00000000">
        <w:fldChar w:fldCharType="separate"/>
      </w:r>
      <w:r w:rsidR="00776135" w:rsidRPr="00776135">
        <w:rPr>
          <w:rStyle w:val="Hyperlink"/>
          <w:sz w:val="24"/>
          <w:szCs w:val="24"/>
          <w:lang w:val="en-US"/>
        </w:rPr>
        <w:t>https://www.techint.com/en/about-us/ethics-and-compliance</w:t>
      </w:r>
      <w:r w:rsidR="00000000">
        <w:rPr>
          <w:rStyle w:val="Hyperlink"/>
          <w:sz w:val="24"/>
          <w:szCs w:val="24"/>
          <w:lang w:val="en-US"/>
        </w:rPr>
        <w:fldChar w:fldCharType="end"/>
      </w:r>
      <w:r w:rsidR="00776135">
        <w:rPr>
          <w:sz w:val="24"/>
          <w:szCs w:val="24"/>
          <w:lang w:val="en-US"/>
        </w:rPr>
        <w:t xml:space="preserve"> </w:t>
      </w:r>
      <w:r w:rsidRPr="00086C9D">
        <w:rPr>
          <w:sz w:val="24"/>
          <w:szCs w:val="24"/>
          <w:lang w:val="en-US"/>
        </w:rPr>
        <w:t xml:space="preserve">or attached), and this </w:t>
      </w:r>
      <w:r w:rsidRPr="00086C9D">
        <w:rPr>
          <w:b/>
          <w:sz w:val="24"/>
          <w:szCs w:val="24"/>
          <w:lang w:val="en-US"/>
        </w:rPr>
        <w:t>Letter of Acknowledgement (LOA),</w:t>
      </w:r>
      <w:r w:rsidRPr="00086C9D">
        <w:rPr>
          <w:sz w:val="24"/>
          <w:szCs w:val="24"/>
          <w:lang w:val="en-US"/>
        </w:rPr>
        <w:t xml:space="preserve"> containing anti-bribery commitments and obligations.</w:t>
      </w:r>
    </w:p>
    <w:p w14:paraId="470F965E" w14:textId="77777777" w:rsidR="0092662D" w:rsidRPr="00086C9D" w:rsidRDefault="0092662D" w:rsidP="00CF684C">
      <w:pPr>
        <w:pStyle w:val="BodyText"/>
        <w:tabs>
          <w:tab w:val="left" w:pos="1080"/>
        </w:tabs>
        <w:spacing w:after="120" w:line="360" w:lineRule="auto"/>
        <w:ind w:right="-63"/>
        <w:jc w:val="both"/>
        <w:rPr>
          <w:sz w:val="24"/>
          <w:szCs w:val="24"/>
          <w:lang w:val="en-US"/>
        </w:rPr>
      </w:pPr>
    </w:p>
    <w:p w14:paraId="3C087D20" w14:textId="77072F8C" w:rsidR="0092662D" w:rsidRDefault="0092662D" w:rsidP="00CF684C">
      <w:pPr>
        <w:pStyle w:val="BodyText"/>
        <w:tabs>
          <w:tab w:val="left" w:pos="1080"/>
        </w:tabs>
        <w:spacing w:after="120" w:line="360" w:lineRule="auto"/>
        <w:ind w:right="-63"/>
        <w:jc w:val="both"/>
        <w:rPr>
          <w:sz w:val="24"/>
          <w:szCs w:val="24"/>
          <w:lang w:val="en-US"/>
        </w:rPr>
      </w:pPr>
      <w:r w:rsidRPr="00086C9D">
        <w:rPr>
          <w:sz w:val="24"/>
          <w:szCs w:val="24"/>
          <w:lang w:val="en-US"/>
        </w:rPr>
        <w:t>The provisions of this LOA and the Compliance Document</w:t>
      </w:r>
      <w:r w:rsidR="009576DF">
        <w:rPr>
          <w:sz w:val="24"/>
          <w:szCs w:val="24"/>
          <w:lang w:val="en-US"/>
        </w:rPr>
        <w:t>s</w:t>
      </w:r>
      <w:r w:rsidRPr="00086C9D">
        <w:rPr>
          <w:sz w:val="24"/>
          <w:szCs w:val="24"/>
          <w:lang w:val="en-US"/>
        </w:rPr>
        <w:t xml:space="preserve"> set forth above, shall apply to and shall be deemed incorporated as integral part of any engagement letter, contract, purchase order, invoice, and any transactions between your </w:t>
      </w:r>
      <w:r w:rsidR="00AA4313">
        <w:rPr>
          <w:sz w:val="24"/>
          <w:szCs w:val="24"/>
          <w:lang w:val="en-US"/>
        </w:rPr>
        <w:t>c</w:t>
      </w:r>
      <w:r w:rsidRPr="00086C9D">
        <w:rPr>
          <w:sz w:val="24"/>
          <w:szCs w:val="24"/>
          <w:lang w:val="en-US"/>
        </w:rPr>
        <w:t xml:space="preserve">ompany and </w:t>
      </w:r>
      <w:r w:rsidR="006252AC">
        <w:rPr>
          <w:sz w:val="24"/>
          <w:szCs w:val="24"/>
          <w:lang w:val="en-US"/>
        </w:rPr>
        <w:t>Techint E&amp;C</w:t>
      </w:r>
      <w:r w:rsidRPr="00086C9D">
        <w:rPr>
          <w:sz w:val="24"/>
          <w:szCs w:val="24"/>
          <w:lang w:val="en-US"/>
        </w:rPr>
        <w:t>. If you have any questions, you must notify us immediately in writing.</w:t>
      </w:r>
    </w:p>
    <w:p w14:paraId="2CB4FA76" w14:textId="77777777" w:rsidR="0092662D" w:rsidRPr="00086C9D" w:rsidRDefault="0092662D" w:rsidP="00CF684C">
      <w:pPr>
        <w:pStyle w:val="BodyText"/>
        <w:tabs>
          <w:tab w:val="left" w:pos="1080"/>
        </w:tabs>
        <w:spacing w:after="120" w:line="360" w:lineRule="auto"/>
        <w:ind w:right="-63"/>
        <w:jc w:val="both"/>
        <w:rPr>
          <w:sz w:val="24"/>
          <w:szCs w:val="24"/>
          <w:lang w:val="en-US"/>
        </w:rPr>
      </w:pPr>
    </w:p>
    <w:p w14:paraId="35F93F6F" w14:textId="750BA7B0" w:rsidR="0092662D" w:rsidRDefault="0092662D" w:rsidP="00CF684C">
      <w:pPr>
        <w:pStyle w:val="BodyText"/>
        <w:tabs>
          <w:tab w:val="left" w:pos="1080"/>
        </w:tabs>
        <w:spacing w:after="120" w:line="360" w:lineRule="auto"/>
        <w:ind w:right="-63"/>
        <w:jc w:val="both"/>
        <w:rPr>
          <w:sz w:val="24"/>
          <w:szCs w:val="24"/>
          <w:lang w:val="en-US"/>
        </w:rPr>
      </w:pPr>
      <w:r w:rsidRPr="00086C9D">
        <w:rPr>
          <w:sz w:val="24"/>
          <w:szCs w:val="24"/>
          <w:lang w:val="en-US"/>
        </w:rPr>
        <w:t>Please read the Compliance Document</w:t>
      </w:r>
      <w:r w:rsidR="009576DF">
        <w:rPr>
          <w:sz w:val="24"/>
          <w:szCs w:val="24"/>
          <w:lang w:val="en-US"/>
        </w:rPr>
        <w:t>s</w:t>
      </w:r>
      <w:r w:rsidRPr="00086C9D">
        <w:rPr>
          <w:sz w:val="24"/>
          <w:szCs w:val="24"/>
          <w:lang w:val="en-US"/>
        </w:rPr>
        <w:t xml:space="preserve"> and expressly accept them by completing and signing or e-signing at the end </w:t>
      </w:r>
      <w:r w:rsidR="00C02753">
        <w:rPr>
          <w:sz w:val="24"/>
          <w:szCs w:val="24"/>
          <w:lang w:val="en-US"/>
        </w:rPr>
        <w:t xml:space="preserve">of </w:t>
      </w:r>
      <w:r w:rsidRPr="00086C9D">
        <w:rPr>
          <w:sz w:val="24"/>
          <w:szCs w:val="24"/>
          <w:lang w:val="en-US"/>
        </w:rPr>
        <w:t xml:space="preserve">this </w:t>
      </w:r>
      <w:proofErr w:type="gramStart"/>
      <w:r w:rsidRPr="00086C9D">
        <w:rPr>
          <w:sz w:val="24"/>
          <w:szCs w:val="24"/>
          <w:lang w:val="en-US"/>
        </w:rPr>
        <w:t>LOA, and</w:t>
      </w:r>
      <w:proofErr w:type="gramEnd"/>
      <w:r w:rsidRPr="00086C9D">
        <w:rPr>
          <w:sz w:val="24"/>
          <w:szCs w:val="24"/>
          <w:lang w:val="en-US"/>
        </w:rPr>
        <w:t xml:space="preserve"> returning it in any of these formats: (a) scanned copy, (b) by email or (c) by any other corporate digital platform specified by </w:t>
      </w:r>
      <w:r w:rsidR="006252AC">
        <w:rPr>
          <w:sz w:val="24"/>
          <w:szCs w:val="24"/>
          <w:lang w:val="en-US"/>
        </w:rPr>
        <w:t>Techint E&amp;C</w:t>
      </w:r>
      <w:r w:rsidRPr="00086C9D">
        <w:rPr>
          <w:sz w:val="24"/>
          <w:szCs w:val="24"/>
          <w:lang w:val="en-US"/>
        </w:rPr>
        <w:t>, no later than five (5) business days after receipt of this LOA.</w:t>
      </w:r>
    </w:p>
    <w:p w14:paraId="36035280" w14:textId="77777777" w:rsidR="0092662D" w:rsidRPr="00086C9D" w:rsidRDefault="0092662D" w:rsidP="00CF684C">
      <w:pPr>
        <w:pStyle w:val="BodyText"/>
        <w:tabs>
          <w:tab w:val="left" w:pos="1080"/>
        </w:tabs>
        <w:spacing w:after="120" w:line="360" w:lineRule="auto"/>
        <w:ind w:right="-63"/>
        <w:jc w:val="both"/>
        <w:rPr>
          <w:sz w:val="24"/>
          <w:szCs w:val="24"/>
          <w:lang w:val="en-US"/>
        </w:rPr>
      </w:pPr>
    </w:p>
    <w:p w14:paraId="3880D5C9" w14:textId="723A11FE" w:rsidR="0092662D" w:rsidRDefault="0092662D" w:rsidP="00CF684C">
      <w:pPr>
        <w:spacing w:after="0"/>
        <w:ind w:left="0" w:right="-63"/>
        <w:jc w:val="both"/>
        <w:rPr>
          <w:sz w:val="24"/>
          <w:szCs w:val="24"/>
        </w:rPr>
      </w:pPr>
      <w:r w:rsidRPr="00086C9D">
        <w:rPr>
          <w:sz w:val="24"/>
          <w:szCs w:val="24"/>
        </w:rPr>
        <w:t xml:space="preserve">Thank you for your continued commitment to an ethical and sustainable business relationship with </w:t>
      </w:r>
      <w:r w:rsidR="006252AC">
        <w:rPr>
          <w:sz w:val="24"/>
          <w:szCs w:val="24"/>
        </w:rPr>
        <w:t>Techint E&amp;C</w:t>
      </w:r>
      <w:r>
        <w:rPr>
          <w:sz w:val="24"/>
          <w:szCs w:val="24"/>
        </w:rPr>
        <w:t>.</w:t>
      </w:r>
    </w:p>
    <w:p w14:paraId="41965F54" w14:textId="6C467CE6" w:rsidR="003D6228" w:rsidRDefault="003D6228" w:rsidP="00CF684C">
      <w:pPr>
        <w:spacing w:after="0"/>
        <w:ind w:left="0" w:right="-63"/>
        <w:jc w:val="both"/>
        <w:rPr>
          <w:sz w:val="24"/>
          <w:szCs w:val="24"/>
        </w:rPr>
      </w:pPr>
      <w:r>
        <w:rPr>
          <w:sz w:val="24"/>
          <w:szCs w:val="24"/>
        </w:rPr>
        <w:br w:type="page"/>
      </w:r>
    </w:p>
    <w:p w14:paraId="778F7A80" w14:textId="0DCDDB1C" w:rsidR="009576DF" w:rsidRDefault="0092662D" w:rsidP="00CF684C">
      <w:pPr>
        <w:spacing w:after="0"/>
        <w:ind w:left="0" w:right="-63"/>
        <w:jc w:val="both"/>
        <w:rPr>
          <w:sz w:val="24"/>
          <w:szCs w:val="24"/>
        </w:rPr>
      </w:pPr>
      <w:r w:rsidRPr="00086C9D">
        <w:rPr>
          <w:sz w:val="24"/>
          <w:szCs w:val="24"/>
        </w:rPr>
        <w:lastRenderedPageBreak/>
        <w:t>[To be printed on the</w:t>
      </w:r>
      <w:r w:rsidR="00A054F7">
        <w:rPr>
          <w:sz w:val="24"/>
          <w:szCs w:val="24"/>
        </w:rPr>
        <w:t xml:space="preserve"> </w:t>
      </w:r>
      <w:r w:rsidR="00B20EB5">
        <w:rPr>
          <w:sz w:val="24"/>
          <w:szCs w:val="24"/>
        </w:rPr>
        <w:t>Supplier</w:t>
      </w:r>
      <w:r w:rsidRPr="00086C9D">
        <w:rPr>
          <w:sz w:val="24"/>
          <w:szCs w:val="24"/>
        </w:rPr>
        <w:t xml:space="preserve">’s Letterhead]                                              </w:t>
      </w:r>
    </w:p>
    <w:p w14:paraId="4CD5A3E2" w14:textId="77777777" w:rsidR="009576DF" w:rsidRDefault="009576DF" w:rsidP="00CF684C">
      <w:pPr>
        <w:spacing w:after="0"/>
        <w:ind w:left="0" w:right="-63"/>
        <w:jc w:val="both"/>
        <w:rPr>
          <w:sz w:val="24"/>
          <w:szCs w:val="24"/>
        </w:rPr>
      </w:pPr>
    </w:p>
    <w:p w14:paraId="5798993E" w14:textId="161C725F" w:rsidR="0092662D" w:rsidRPr="00086C9D" w:rsidRDefault="0092662D" w:rsidP="00CF684C">
      <w:pPr>
        <w:spacing w:after="0"/>
        <w:ind w:left="0" w:right="-63"/>
        <w:jc w:val="both"/>
        <w:rPr>
          <w:sz w:val="24"/>
          <w:szCs w:val="24"/>
          <w:lang w:val="en-GB"/>
        </w:rPr>
      </w:pPr>
      <w:r w:rsidRPr="00086C9D">
        <w:rPr>
          <w:sz w:val="24"/>
          <w:szCs w:val="24"/>
          <w:lang w:val="en-GB"/>
        </w:rPr>
        <w:t>[Date], 20[</w:t>
      </w:r>
      <w:r w:rsidRPr="00086C9D">
        <w:rPr>
          <w:rFonts w:ascii="Times New Roman" w:hAnsi="Times New Roman"/>
          <w:sz w:val="24"/>
          <w:szCs w:val="24"/>
          <w:lang w:val="en-GB"/>
        </w:rPr>
        <w:t>●</w:t>
      </w:r>
      <w:r w:rsidRPr="00086C9D">
        <w:rPr>
          <w:sz w:val="24"/>
          <w:szCs w:val="24"/>
          <w:lang w:val="en-GB"/>
        </w:rPr>
        <w:t>]</w:t>
      </w:r>
    </w:p>
    <w:p w14:paraId="54BB5A01" w14:textId="27605BE0" w:rsidR="0092662D" w:rsidRPr="00086C9D" w:rsidRDefault="0092662D" w:rsidP="00CF684C">
      <w:pPr>
        <w:spacing w:after="0"/>
        <w:ind w:left="0" w:right="-63"/>
        <w:jc w:val="both"/>
        <w:rPr>
          <w:sz w:val="24"/>
          <w:szCs w:val="24"/>
        </w:rPr>
      </w:pPr>
      <w:r w:rsidRPr="00086C9D">
        <w:rPr>
          <w:sz w:val="24"/>
          <w:szCs w:val="24"/>
        </w:rPr>
        <w:t>[</w:t>
      </w:r>
      <w:r w:rsidR="006252AC">
        <w:rPr>
          <w:sz w:val="24"/>
          <w:szCs w:val="24"/>
        </w:rPr>
        <w:t>Techint E&amp;C</w:t>
      </w:r>
      <w:r w:rsidR="006252AC" w:rsidRPr="00086C9D" w:rsidDel="006252AC">
        <w:rPr>
          <w:sz w:val="24"/>
          <w:szCs w:val="24"/>
        </w:rPr>
        <w:t xml:space="preserve"> </w:t>
      </w:r>
      <w:r w:rsidRPr="00086C9D">
        <w:rPr>
          <w:sz w:val="24"/>
          <w:szCs w:val="24"/>
        </w:rPr>
        <w:t xml:space="preserve">Company who engages the services]                        </w:t>
      </w:r>
    </w:p>
    <w:p w14:paraId="3278BFD7" w14:textId="77777777" w:rsidR="0092662D" w:rsidRPr="00086C9D" w:rsidRDefault="0092662D" w:rsidP="00CF684C">
      <w:pPr>
        <w:spacing w:after="0"/>
        <w:ind w:left="0" w:right="-63"/>
        <w:jc w:val="both"/>
        <w:rPr>
          <w:sz w:val="24"/>
          <w:szCs w:val="24"/>
        </w:rPr>
      </w:pPr>
      <w:r w:rsidRPr="00086C9D">
        <w:rPr>
          <w:sz w:val="24"/>
          <w:szCs w:val="24"/>
        </w:rPr>
        <w:t>[Address]</w:t>
      </w:r>
    </w:p>
    <w:p w14:paraId="5D646F06" w14:textId="77777777" w:rsidR="0092662D" w:rsidRPr="00086C9D" w:rsidRDefault="0092662D" w:rsidP="00CF684C">
      <w:pPr>
        <w:spacing w:after="0"/>
        <w:ind w:left="0" w:right="-63"/>
        <w:jc w:val="both"/>
        <w:rPr>
          <w:sz w:val="24"/>
          <w:szCs w:val="24"/>
        </w:rPr>
      </w:pPr>
      <w:r w:rsidRPr="00086C9D">
        <w:rPr>
          <w:sz w:val="24"/>
          <w:szCs w:val="24"/>
        </w:rPr>
        <w:t>[Zip Code]</w:t>
      </w:r>
    </w:p>
    <w:p w14:paraId="710423CD" w14:textId="77777777" w:rsidR="0092662D" w:rsidRPr="00086C9D" w:rsidRDefault="0092662D" w:rsidP="00CF684C">
      <w:pPr>
        <w:spacing w:after="0"/>
        <w:ind w:left="0" w:right="-63"/>
        <w:jc w:val="both"/>
        <w:rPr>
          <w:sz w:val="24"/>
          <w:szCs w:val="24"/>
        </w:rPr>
      </w:pPr>
      <w:r w:rsidRPr="00086C9D">
        <w:rPr>
          <w:sz w:val="24"/>
          <w:szCs w:val="24"/>
        </w:rPr>
        <w:t>[Country]</w:t>
      </w:r>
    </w:p>
    <w:p w14:paraId="46DE5B85" w14:textId="77777777" w:rsidR="0092662D" w:rsidRPr="00086C9D" w:rsidRDefault="0092662D" w:rsidP="00CF684C">
      <w:pPr>
        <w:pStyle w:val="BodyText"/>
        <w:tabs>
          <w:tab w:val="left" w:pos="1080"/>
        </w:tabs>
        <w:spacing w:line="360" w:lineRule="auto"/>
        <w:ind w:right="-63"/>
        <w:jc w:val="both"/>
        <w:rPr>
          <w:sz w:val="24"/>
          <w:szCs w:val="24"/>
          <w:lang w:val="en-GB"/>
        </w:rPr>
      </w:pPr>
      <w:r w:rsidRPr="00086C9D">
        <w:rPr>
          <w:sz w:val="24"/>
          <w:szCs w:val="24"/>
          <w:lang w:val="en-GB"/>
        </w:rPr>
        <w:t xml:space="preserve">                                                                                                   </w:t>
      </w:r>
    </w:p>
    <w:p w14:paraId="5B69D475" w14:textId="77777777" w:rsidR="0092662D" w:rsidRPr="00086C9D" w:rsidRDefault="0092662D" w:rsidP="00CF684C">
      <w:pPr>
        <w:pStyle w:val="BodyText"/>
        <w:tabs>
          <w:tab w:val="left" w:pos="1080"/>
        </w:tabs>
        <w:spacing w:line="360" w:lineRule="auto"/>
        <w:ind w:right="-63"/>
        <w:jc w:val="both"/>
        <w:rPr>
          <w:b/>
          <w:sz w:val="24"/>
          <w:szCs w:val="24"/>
          <w:lang w:val="en-GB"/>
        </w:rPr>
      </w:pPr>
      <w:r w:rsidRPr="00086C9D">
        <w:rPr>
          <w:sz w:val="24"/>
          <w:szCs w:val="24"/>
          <w:lang w:val="en-GB"/>
        </w:rPr>
        <w:t xml:space="preserve"> Ref.to: </w:t>
      </w:r>
      <w:r w:rsidRPr="00086C9D">
        <w:rPr>
          <w:b/>
          <w:sz w:val="24"/>
          <w:szCs w:val="24"/>
          <w:lang w:val="en-GB"/>
        </w:rPr>
        <w:t xml:space="preserve">Letter of Acknowledgement </w:t>
      </w:r>
    </w:p>
    <w:p w14:paraId="06086FDD" w14:textId="77777777" w:rsidR="0092662D" w:rsidRPr="00086C9D" w:rsidRDefault="0092662D" w:rsidP="00CF684C">
      <w:pPr>
        <w:pStyle w:val="BodyText"/>
        <w:tabs>
          <w:tab w:val="left" w:pos="1080"/>
        </w:tabs>
        <w:spacing w:line="360" w:lineRule="auto"/>
        <w:ind w:right="-63"/>
        <w:jc w:val="both"/>
        <w:rPr>
          <w:b/>
          <w:sz w:val="24"/>
          <w:szCs w:val="24"/>
          <w:lang w:val="en-GB"/>
        </w:rPr>
      </w:pPr>
    </w:p>
    <w:p w14:paraId="0CB81F38" w14:textId="77777777" w:rsidR="0092662D" w:rsidRPr="00086C9D" w:rsidRDefault="0092662D" w:rsidP="00CF684C">
      <w:pPr>
        <w:pStyle w:val="BodyText"/>
        <w:tabs>
          <w:tab w:val="left" w:pos="1080"/>
        </w:tabs>
        <w:spacing w:line="360" w:lineRule="auto"/>
        <w:ind w:right="-63"/>
        <w:jc w:val="both"/>
        <w:rPr>
          <w:sz w:val="24"/>
          <w:szCs w:val="24"/>
          <w:lang w:val="en-US"/>
        </w:rPr>
      </w:pPr>
      <w:r w:rsidRPr="00086C9D">
        <w:rPr>
          <w:sz w:val="24"/>
          <w:szCs w:val="24"/>
          <w:lang w:val="en-US"/>
        </w:rPr>
        <w:t>Dear Sirs,</w:t>
      </w:r>
    </w:p>
    <w:p w14:paraId="0E926816" w14:textId="77777777" w:rsidR="0092662D" w:rsidRPr="00086C9D" w:rsidRDefault="0092662D" w:rsidP="00CF684C">
      <w:pPr>
        <w:pStyle w:val="BodyText"/>
        <w:tabs>
          <w:tab w:val="left" w:pos="1080"/>
        </w:tabs>
        <w:spacing w:line="360" w:lineRule="auto"/>
        <w:ind w:right="-63"/>
        <w:jc w:val="both"/>
        <w:rPr>
          <w:sz w:val="24"/>
          <w:szCs w:val="24"/>
          <w:lang w:val="en-US"/>
        </w:rPr>
      </w:pPr>
    </w:p>
    <w:p w14:paraId="21AFC513" w14:textId="5EE2B764" w:rsidR="0092662D" w:rsidRPr="00086C9D" w:rsidRDefault="0092662D" w:rsidP="00CF684C">
      <w:pPr>
        <w:pStyle w:val="BodyText"/>
        <w:tabs>
          <w:tab w:val="left" w:pos="1080"/>
        </w:tabs>
        <w:spacing w:line="360" w:lineRule="auto"/>
        <w:ind w:right="-63"/>
        <w:jc w:val="both"/>
        <w:rPr>
          <w:sz w:val="24"/>
          <w:szCs w:val="24"/>
          <w:lang w:val="en-US"/>
        </w:rPr>
      </w:pPr>
      <w:r w:rsidRPr="00086C9D">
        <w:rPr>
          <w:sz w:val="24"/>
          <w:szCs w:val="24"/>
          <w:lang w:val="en-US"/>
        </w:rPr>
        <w:t xml:space="preserve">I, on behalf of </w:t>
      </w:r>
      <w:r w:rsidRPr="00086C9D">
        <w:rPr>
          <w:i/>
          <w:sz w:val="24"/>
          <w:szCs w:val="24"/>
          <w:lang w:val="en-US"/>
        </w:rPr>
        <w:t>[</w:t>
      </w:r>
      <w:r w:rsidR="002F1E3D" w:rsidRPr="00A3178C">
        <w:rPr>
          <w:sz w:val="24"/>
          <w:szCs w:val="24"/>
          <w:lang w:val="en-US"/>
        </w:rPr>
        <w:t>Supplier</w:t>
      </w:r>
      <w:r w:rsidR="002F1E3D" w:rsidRPr="00086C9D" w:rsidDel="002F1E3D">
        <w:rPr>
          <w:i/>
          <w:sz w:val="24"/>
          <w:szCs w:val="24"/>
          <w:lang w:val="en-US"/>
        </w:rPr>
        <w:t xml:space="preserve"> </w:t>
      </w:r>
      <w:r w:rsidRPr="00086C9D">
        <w:rPr>
          <w:i/>
          <w:sz w:val="24"/>
          <w:szCs w:val="24"/>
          <w:lang w:val="en-US"/>
        </w:rPr>
        <w:t>name],</w:t>
      </w:r>
      <w:r w:rsidRPr="00086C9D">
        <w:rPr>
          <w:sz w:val="24"/>
          <w:szCs w:val="24"/>
          <w:lang w:val="en-US"/>
        </w:rPr>
        <w:t xml:space="preserve"> the </w:t>
      </w:r>
      <w:r w:rsidR="002F1E3D" w:rsidRPr="00A3178C">
        <w:rPr>
          <w:sz w:val="24"/>
          <w:szCs w:val="24"/>
          <w:lang w:val="en-US"/>
        </w:rPr>
        <w:t>Supplier</w:t>
      </w:r>
      <w:r w:rsidRPr="00086C9D">
        <w:rPr>
          <w:rStyle w:val="FootnoteReference"/>
          <w:sz w:val="24"/>
          <w:szCs w:val="24"/>
        </w:rPr>
        <w:footnoteReference w:id="1"/>
      </w:r>
      <w:r w:rsidRPr="00086C9D">
        <w:rPr>
          <w:sz w:val="24"/>
          <w:szCs w:val="24"/>
          <w:lang w:val="en-US"/>
        </w:rPr>
        <w:t xml:space="preserve"> and the </w:t>
      </w:r>
      <w:r w:rsidR="002F1E3D" w:rsidRPr="00A3178C">
        <w:rPr>
          <w:sz w:val="24"/>
          <w:szCs w:val="24"/>
          <w:lang w:val="en-US"/>
        </w:rPr>
        <w:t>Supplier</w:t>
      </w:r>
      <w:r w:rsidRPr="00F5685C">
        <w:rPr>
          <w:sz w:val="24"/>
          <w:szCs w:val="24"/>
          <w:lang w:val="en-US"/>
        </w:rPr>
        <w:t>’s</w:t>
      </w:r>
      <w:r w:rsidRPr="00086C9D">
        <w:rPr>
          <w:sz w:val="24"/>
          <w:szCs w:val="24"/>
          <w:lang w:val="en-US"/>
        </w:rPr>
        <w:t xml:space="preserve"> Group</w:t>
      </w:r>
      <w:r w:rsidRPr="00086C9D">
        <w:rPr>
          <w:rStyle w:val="FootnoteReference"/>
          <w:sz w:val="24"/>
          <w:szCs w:val="24"/>
        </w:rPr>
        <w:footnoteReference w:id="2"/>
      </w:r>
      <w:r w:rsidRPr="00086C9D">
        <w:rPr>
          <w:sz w:val="24"/>
          <w:szCs w:val="24"/>
          <w:lang w:val="en-GB"/>
        </w:rPr>
        <w:t xml:space="preserve"> (together the</w:t>
      </w:r>
      <w:r w:rsidRPr="00086C9D">
        <w:rPr>
          <w:b/>
          <w:sz w:val="24"/>
          <w:szCs w:val="24"/>
          <w:lang w:val="en-GB"/>
        </w:rPr>
        <w:t xml:space="preserve"> </w:t>
      </w:r>
      <w:r w:rsidR="002F1E3D" w:rsidRPr="002F1E3D">
        <w:rPr>
          <w:b/>
          <w:sz w:val="24"/>
          <w:szCs w:val="24"/>
          <w:lang w:val="en-US"/>
        </w:rPr>
        <w:t>Supplier</w:t>
      </w:r>
      <w:r w:rsidR="002F1E3D" w:rsidRPr="002F1E3D" w:rsidDel="002F1E3D">
        <w:rPr>
          <w:b/>
          <w:sz w:val="24"/>
          <w:szCs w:val="24"/>
          <w:lang w:val="en-GB"/>
        </w:rPr>
        <w:t xml:space="preserve"> </w:t>
      </w:r>
      <w:r w:rsidRPr="00086C9D">
        <w:rPr>
          <w:b/>
          <w:sz w:val="24"/>
          <w:szCs w:val="24"/>
          <w:lang w:val="en-GB"/>
        </w:rPr>
        <w:t>´s Group</w:t>
      </w:r>
      <w:r w:rsidRPr="00A3178C">
        <w:rPr>
          <w:bCs/>
          <w:sz w:val="24"/>
          <w:szCs w:val="24"/>
          <w:lang w:val="en-GB"/>
        </w:rPr>
        <w:t xml:space="preserve">), </w:t>
      </w:r>
      <w:r w:rsidRPr="00086C9D">
        <w:rPr>
          <w:sz w:val="24"/>
          <w:szCs w:val="24"/>
          <w:lang w:val="en-GB"/>
        </w:rPr>
        <w:t>performing</w:t>
      </w:r>
      <w:r w:rsidRPr="00086C9D">
        <w:rPr>
          <w:sz w:val="24"/>
          <w:szCs w:val="24"/>
          <w:lang w:val="en-US"/>
        </w:rPr>
        <w:t xml:space="preserve"> works in connection with a commercial relationship, </w:t>
      </w:r>
      <w:proofErr w:type="gramStart"/>
      <w:r w:rsidRPr="00086C9D">
        <w:rPr>
          <w:sz w:val="24"/>
          <w:szCs w:val="24"/>
          <w:lang w:val="en-US"/>
        </w:rPr>
        <w:t>business</w:t>
      </w:r>
      <w:proofErr w:type="gramEnd"/>
      <w:r w:rsidRPr="00086C9D">
        <w:rPr>
          <w:sz w:val="24"/>
          <w:szCs w:val="24"/>
          <w:lang w:val="en-US"/>
        </w:rPr>
        <w:t xml:space="preserve"> or agreement existing or that might be entered into between </w:t>
      </w:r>
      <w:r w:rsidR="006252AC">
        <w:rPr>
          <w:sz w:val="24"/>
          <w:szCs w:val="24"/>
          <w:lang w:val="en-US"/>
        </w:rPr>
        <w:t>Techint E&amp;C</w:t>
      </w:r>
      <w:r w:rsidR="006252AC" w:rsidRPr="00086C9D" w:rsidDel="006252AC">
        <w:rPr>
          <w:sz w:val="24"/>
          <w:szCs w:val="24"/>
          <w:lang w:val="en-US"/>
        </w:rPr>
        <w:t xml:space="preserve"> </w:t>
      </w:r>
      <w:r w:rsidRPr="00086C9D">
        <w:rPr>
          <w:sz w:val="24"/>
          <w:szCs w:val="24"/>
          <w:lang w:val="en-US"/>
        </w:rPr>
        <w:t xml:space="preserve">and the </w:t>
      </w:r>
      <w:r w:rsidR="001C752A" w:rsidRPr="00A3178C">
        <w:rPr>
          <w:sz w:val="24"/>
          <w:szCs w:val="24"/>
          <w:lang w:val="en-US"/>
        </w:rPr>
        <w:t>Supplier</w:t>
      </w:r>
      <w:r w:rsidRPr="00CD3E56">
        <w:rPr>
          <w:sz w:val="24"/>
          <w:szCs w:val="24"/>
          <w:lang w:val="en-US"/>
        </w:rPr>
        <w:t xml:space="preserve">, confirm and acknowledge that the </w:t>
      </w:r>
      <w:r w:rsidR="001C752A" w:rsidRPr="00A3178C">
        <w:rPr>
          <w:sz w:val="24"/>
          <w:szCs w:val="24"/>
          <w:lang w:val="en-US"/>
        </w:rPr>
        <w:t>Supplier</w:t>
      </w:r>
      <w:r w:rsidRPr="00086C9D">
        <w:rPr>
          <w:sz w:val="24"/>
          <w:szCs w:val="24"/>
          <w:lang w:val="en-US"/>
        </w:rPr>
        <w:t>’s Group:</w:t>
      </w:r>
    </w:p>
    <w:p w14:paraId="6F281C67" w14:textId="43BB137A" w:rsidR="0092662D" w:rsidRPr="00086C9D" w:rsidRDefault="00C02753" w:rsidP="00CF684C">
      <w:pPr>
        <w:pStyle w:val="ListParagraph"/>
        <w:numPr>
          <w:ilvl w:val="0"/>
          <w:numId w:val="7"/>
        </w:numPr>
        <w:spacing w:line="360" w:lineRule="auto"/>
        <w:ind w:left="720" w:right="-63" w:hanging="450"/>
        <w:jc w:val="both"/>
        <w:rPr>
          <w:sz w:val="24"/>
          <w:szCs w:val="24"/>
          <w:lang w:val="en-GB"/>
        </w:rPr>
      </w:pPr>
      <w:r>
        <w:rPr>
          <w:sz w:val="24"/>
          <w:szCs w:val="24"/>
          <w:lang w:val="en-GB"/>
        </w:rPr>
        <w:t>S</w:t>
      </w:r>
      <w:r w:rsidRPr="00086C9D">
        <w:rPr>
          <w:sz w:val="24"/>
          <w:szCs w:val="24"/>
          <w:lang w:val="en-GB"/>
        </w:rPr>
        <w:t xml:space="preserve">hall </w:t>
      </w:r>
      <w:r w:rsidR="0092662D" w:rsidRPr="00086C9D">
        <w:rPr>
          <w:sz w:val="24"/>
          <w:szCs w:val="24"/>
          <w:lang w:val="en-GB"/>
        </w:rPr>
        <w:t xml:space="preserve">comply with the principles and standards set out in </w:t>
      </w:r>
      <w:r w:rsidR="006252AC">
        <w:rPr>
          <w:sz w:val="24"/>
          <w:szCs w:val="24"/>
          <w:lang w:val="en-US"/>
        </w:rPr>
        <w:t>Techint E&amp;C</w:t>
      </w:r>
      <w:r w:rsidR="0092662D" w:rsidRPr="00086C9D">
        <w:rPr>
          <w:sz w:val="24"/>
          <w:szCs w:val="24"/>
          <w:lang w:val="en-GB"/>
        </w:rPr>
        <w:t>’s Code of Conduct</w:t>
      </w:r>
      <w:r w:rsidR="00CD3E56">
        <w:rPr>
          <w:sz w:val="24"/>
          <w:szCs w:val="24"/>
          <w:lang w:val="en-GB"/>
        </w:rPr>
        <w:t xml:space="preserve"> for Suppliers</w:t>
      </w:r>
      <w:r w:rsidR="00A3178C">
        <w:rPr>
          <w:sz w:val="24"/>
          <w:szCs w:val="24"/>
          <w:lang w:val="en-GB"/>
        </w:rPr>
        <w:t xml:space="preserve"> and </w:t>
      </w:r>
      <w:r w:rsidR="009576DF">
        <w:rPr>
          <w:sz w:val="24"/>
          <w:szCs w:val="24"/>
          <w:lang w:val="en-GB"/>
        </w:rPr>
        <w:t xml:space="preserve">in the </w:t>
      </w:r>
      <w:r w:rsidR="00A3178C" w:rsidRPr="00A3178C">
        <w:rPr>
          <w:bCs/>
          <w:sz w:val="24"/>
          <w:szCs w:val="24"/>
          <w:lang w:val="en-US"/>
        </w:rPr>
        <w:t xml:space="preserve">Key Principles of </w:t>
      </w:r>
      <w:r w:rsidR="006252AC">
        <w:rPr>
          <w:sz w:val="24"/>
          <w:szCs w:val="24"/>
          <w:lang w:val="en-US"/>
        </w:rPr>
        <w:t>Techint E&amp;C</w:t>
      </w:r>
      <w:r w:rsidR="006252AC" w:rsidRPr="00086C9D" w:rsidDel="006252AC">
        <w:rPr>
          <w:sz w:val="24"/>
          <w:szCs w:val="24"/>
          <w:lang w:val="en-US"/>
        </w:rPr>
        <w:t xml:space="preserve"> </w:t>
      </w:r>
      <w:r w:rsidR="00A3178C" w:rsidRPr="00A3178C">
        <w:rPr>
          <w:bCs/>
          <w:sz w:val="24"/>
          <w:szCs w:val="24"/>
          <w:lang w:val="en-US"/>
        </w:rPr>
        <w:t>Policy on Business Conduct for Third</w:t>
      </w:r>
      <w:r w:rsidR="006A6811">
        <w:rPr>
          <w:bCs/>
          <w:sz w:val="24"/>
          <w:szCs w:val="24"/>
          <w:lang w:val="en-US"/>
        </w:rPr>
        <w:t xml:space="preserve"> Parties </w:t>
      </w:r>
      <w:r w:rsidR="007441A2" w:rsidRPr="00086C9D">
        <w:rPr>
          <w:sz w:val="24"/>
          <w:szCs w:val="24"/>
          <w:lang w:val="en-US"/>
        </w:rPr>
        <w:t>(both available</w:t>
      </w:r>
      <w:r w:rsidR="007441A2">
        <w:rPr>
          <w:sz w:val="24"/>
          <w:szCs w:val="24"/>
          <w:lang w:val="en-US"/>
        </w:rPr>
        <w:t xml:space="preserve"> at </w:t>
      </w:r>
      <w:r w:rsidR="00000000">
        <w:fldChar w:fldCharType="begin"/>
      </w:r>
      <w:r w:rsidR="00000000" w:rsidRPr="003051E9">
        <w:rPr>
          <w:lang w:val="en-US"/>
        </w:rPr>
        <w:instrText>HYPERLINK "https://www.techint.com/en/about-us/ethics-and-compliance"</w:instrText>
      </w:r>
      <w:r w:rsidR="00000000">
        <w:fldChar w:fldCharType="separate"/>
      </w:r>
      <w:r w:rsidR="007441A2" w:rsidRPr="00776135">
        <w:rPr>
          <w:rStyle w:val="Hyperlink"/>
          <w:sz w:val="24"/>
          <w:szCs w:val="24"/>
          <w:lang w:val="en-US"/>
        </w:rPr>
        <w:t>https://www.techint.com/en/about-us/ethics-and-compliance</w:t>
      </w:r>
      <w:r w:rsidR="00000000">
        <w:rPr>
          <w:rStyle w:val="Hyperlink"/>
          <w:sz w:val="24"/>
          <w:szCs w:val="24"/>
          <w:lang w:val="en-US"/>
        </w:rPr>
        <w:fldChar w:fldCharType="end"/>
      </w:r>
      <w:r w:rsidR="007441A2">
        <w:rPr>
          <w:sz w:val="24"/>
          <w:szCs w:val="24"/>
          <w:lang w:val="en-US"/>
        </w:rPr>
        <w:t xml:space="preserve"> </w:t>
      </w:r>
      <w:r w:rsidR="0092662D" w:rsidRPr="00086C9D">
        <w:rPr>
          <w:sz w:val="24"/>
          <w:szCs w:val="24"/>
          <w:lang w:val="en-GB"/>
        </w:rPr>
        <w:t>or attached);</w:t>
      </w:r>
    </w:p>
    <w:p w14:paraId="70D68597" w14:textId="6513A1E6" w:rsidR="0092662D" w:rsidRPr="00086C9D" w:rsidRDefault="00C02753" w:rsidP="00CF684C">
      <w:pPr>
        <w:pStyle w:val="ListParagraph"/>
        <w:keepNext/>
        <w:numPr>
          <w:ilvl w:val="0"/>
          <w:numId w:val="7"/>
        </w:numPr>
        <w:tabs>
          <w:tab w:val="left" w:pos="-90"/>
          <w:tab w:val="left" w:pos="90"/>
          <w:tab w:val="left" w:pos="1170"/>
        </w:tabs>
        <w:spacing w:line="360" w:lineRule="auto"/>
        <w:ind w:left="720" w:right="-63" w:hanging="450"/>
        <w:jc w:val="both"/>
        <w:outlineLvl w:val="0"/>
        <w:rPr>
          <w:rFonts w:ascii="Frutiger 65 Bold" w:hAnsi="Frutiger 65 Bold"/>
          <w:b/>
          <w:sz w:val="24"/>
          <w:szCs w:val="24"/>
          <w:lang w:val="en-US"/>
        </w:rPr>
      </w:pPr>
      <w:r>
        <w:rPr>
          <w:sz w:val="24"/>
          <w:szCs w:val="24"/>
          <w:lang w:val="en-GB"/>
        </w:rPr>
        <w:t>I</w:t>
      </w:r>
      <w:r w:rsidRPr="00086C9D">
        <w:rPr>
          <w:sz w:val="24"/>
          <w:szCs w:val="24"/>
          <w:lang w:val="en-GB"/>
        </w:rPr>
        <w:t xml:space="preserve">s </w:t>
      </w:r>
      <w:r w:rsidR="0092662D" w:rsidRPr="00086C9D">
        <w:rPr>
          <w:sz w:val="24"/>
          <w:szCs w:val="24"/>
          <w:lang w:val="en-GB"/>
        </w:rPr>
        <w:t xml:space="preserve">aware that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GB"/>
        </w:rPr>
        <w:t>is or may be subject to the requirements of various national and international laws prohibiting corruption and bribery</w:t>
      </w:r>
      <w:r w:rsidR="0092662D" w:rsidRPr="00086C9D">
        <w:rPr>
          <w:rFonts w:eastAsia="SimSun"/>
          <w:sz w:val="24"/>
          <w:szCs w:val="24"/>
          <w:lang w:val="en-US"/>
        </w:rPr>
        <w:t>, including the U.S. Foreign Corrupt Practices Act (U.S. FCPA), the UK Bribery Act and the OECD Convention for Combating Bribery of Foreign Public Officials in International Business Transactions,</w:t>
      </w:r>
      <w:r w:rsidR="0092662D" w:rsidRPr="00086C9D">
        <w:rPr>
          <w:sz w:val="24"/>
          <w:szCs w:val="24"/>
          <w:lang w:val="en-GB"/>
        </w:rPr>
        <w:t xml:space="preserve"> and that failure by any member of the </w:t>
      </w:r>
      <w:r w:rsidR="00CD3E56" w:rsidRPr="00CD3E56">
        <w:rPr>
          <w:sz w:val="24"/>
          <w:szCs w:val="24"/>
          <w:lang w:val="en-US"/>
        </w:rPr>
        <w:t>Supplier</w:t>
      </w:r>
      <w:r w:rsidR="0092662D" w:rsidRPr="00086C9D">
        <w:rPr>
          <w:sz w:val="24"/>
          <w:szCs w:val="24"/>
          <w:lang w:val="en-GB"/>
        </w:rPr>
        <w:t xml:space="preserve">’s Group to comply with such laws and </w:t>
      </w:r>
      <w:r w:rsidR="006252AC">
        <w:rPr>
          <w:sz w:val="24"/>
          <w:szCs w:val="24"/>
          <w:lang w:val="en-US"/>
        </w:rPr>
        <w:t>Techint E&amp;C</w:t>
      </w:r>
      <w:r w:rsidR="0092662D" w:rsidRPr="00086C9D">
        <w:rPr>
          <w:sz w:val="24"/>
          <w:szCs w:val="24"/>
          <w:lang w:val="en-GB"/>
        </w:rPr>
        <w:t>’s Code of Conduct</w:t>
      </w:r>
      <w:r w:rsidR="00CD3E56">
        <w:rPr>
          <w:sz w:val="24"/>
          <w:szCs w:val="24"/>
          <w:lang w:val="en-GB"/>
        </w:rPr>
        <w:t xml:space="preserve"> for Suppliers</w:t>
      </w:r>
      <w:r w:rsidR="00A3178C">
        <w:rPr>
          <w:sz w:val="24"/>
          <w:szCs w:val="24"/>
          <w:lang w:val="en-GB"/>
        </w:rPr>
        <w:t xml:space="preserve"> </w:t>
      </w:r>
      <w:r w:rsidR="0092662D" w:rsidRPr="00086C9D">
        <w:rPr>
          <w:sz w:val="24"/>
          <w:szCs w:val="24"/>
          <w:lang w:val="en-GB"/>
        </w:rPr>
        <w:t xml:space="preserve">or the Key Principles of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GB"/>
        </w:rPr>
        <w:t xml:space="preserve">Policy on Business Conduct, could result in substantial criminal and civil liability for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GB"/>
        </w:rPr>
        <w:t>and/or its directors, officers or employees;</w:t>
      </w:r>
    </w:p>
    <w:p w14:paraId="70CFDA87" w14:textId="6178C9C8" w:rsidR="0092662D" w:rsidRPr="00086C9D" w:rsidRDefault="00C02753" w:rsidP="00CF684C">
      <w:pPr>
        <w:pStyle w:val="ListParagraph"/>
        <w:keepNext/>
        <w:numPr>
          <w:ilvl w:val="0"/>
          <w:numId w:val="7"/>
        </w:numPr>
        <w:tabs>
          <w:tab w:val="left" w:pos="-90"/>
          <w:tab w:val="left" w:pos="90"/>
          <w:tab w:val="left" w:pos="1080"/>
          <w:tab w:val="left" w:pos="1170"/>
        </w:tabs>
        <w:spacing w:line="360" w:lineRule="auto"/>
        <w:ind w:left="720" w:right="-63" w:hanging="450"/>
        <w:jc w:val="both"/>
        <w:outlineLvl w:val="0"/>
        <w:rPr>
          <w:rFonts w:ascii="Frutiger 65 Bold" w:hAnsi="Frutiger 65 Bold"/>
          <w:b/>
          <w:color w:val="006666"/>
          <w:sz w:val="24"/>
          <w:szCs w:val="24"/>
          <w:lang w:val="en-US"/>
        </w:rPr>
      </w:pPr>
      <w:r>
        <w:rPr>
          <w:sz w:val="24"/>
          <w:szCs w:val="24"/>
          <w:lang w:val="en-US"/>
        </w:rPr>
        <w:t>H</w:t>
      </w:r>
      <w:r w:rsidRPr="00086C9D">
        <w:rPr>
          <w:sz w:val="24"/>
          <w:szCs w:val="24"/>
          <w:lang w:val="en-US"/>
        </w:rPr>
        <w:t xml:space="preserve">as </w:t>
      </w:r>
      <w:r w:rsidR="0092662D" w:rsidRPr="00086C9D">
        <w:rPr>
          <w:sz w:val="24"/>
          <w:szCs w:val="24"/>
          <w:lang w:val="en-US"/>
        </w:rPr>
        <w:t xml:space="preserve">not provided in the past, and will not provide in the future any corrupt payment, gratuity, emolument, bribe, kickback, or other improper benefit, to any person and has </w:t>
      </w:r>
      <w:r w:rsidR="0092662D" w:rsidRPr="00086C9D">
        <w:rPr>
          <w:sz w:val="24"/>
          <w:szCs w:val="24"/>
          <w:lang w:val="en-US"/>
        </w:rPr>
        <w:lastRenderedPageBreak/>
        <w:t xml:space="preserve">not otherwise engaged in any activity prohibited under, and neither has knowledge of </w:t>
      </w:r>
      <w:r w:rsidR="0092662D" w:rsidRPr="00240192">
        <w:rPr>
          <w:sz w:val="24"/>
          <w:szCs w:val="24"/>
          <w:lang w:val="en-US"/>
        </w:rPr>
        <w:t xml:space="preserve">any past, actual or potential conflict involving any member of </w:t>
      </w:r>
      <w:r w:rsidR="00546C65" w:rsidRPr="00546C65">
        <w:rPr>
          <w:sz w:val="24"/>
          <w:szCs w:val="24"/>
          <w:lang w:val="en-US"/>
        </w:rPr>
        <w:t>Supplier</w:t>
      </w:r>
      <w:r w:rsidR="0092662D" w:rsidRPr="00240192">
        <w:rPr>
          <w:sz w:val="24"/>
          <w:szCs w:val="24"/>
          <w:lang w:val="en-US"/>
        </w:rPr>
        <w:t>’s Group with, the U.S. FCPA, U.K. Bribery Act or under any other applicable anti-bribery laws, rules or regulations</w:t>
      </w:r>
      <w:r w:rsidR="0092662D" w:rsidRPr="00086C9D">
        <w:rPr>
          <w:sz w:val="24"/>
          <w:szCs w:val="24"/>
          <w:lang w:val="en-US"/>
        </w:rPr>
        <w:t>;</w:t>
      </w:r>
    </w:p>
    <w:p w14:paraId="70FF63CD" w14:textId="0064341B" w:rsidR="0092662D" w:rsidRPr="00086C9D" w:rsidRDefault="00C02753" w:rsidP="00CF684C">
      <w:pPr>
        <w:pStyle w:val="ListParagraph"/>
        <w:numPr>
          <w:ilvl w:val="0"/>
          <w:numId w:val="7"/>
        </w:numPr>
        <w:tabs>
          <w:tab w:val="left" w:pos="1080"/>
        </w:tabs>
        <w:spacing w:line="360" w:lineRule="auto"/>
        <w:ind w:left="720" w:right="-63" w:hanging="450"/>
        <w:jc w:val="both"/>
        <w:rPr>
          <w:sz w:val="24"/>
          <w:szCs w:val="24"/>
          <w:lang w:val="en-US"/>
        </w:rPr>
      </w:pPr>
      <w:r>
        <w:rPr>
          <w:sz w:val="24"/>
          <w:szCs w:val="24"/>
          <w:lang w:val="en-US"/>
        </w:rPr>
        <w:t>S</w:t>
      </w:r>
      <w:r w:rsidRPr="00086C9D">
        <w:rPr>
          <w:sz w:val="24"/>
          <w:szCs w:val="24"/>
          <w:lang w:val="en-US"/>
        </w:rPr>
        <w:t xml:space="preserve">hall </w:t>
      </w:r>
      <w:r w:rsidR="0092662D" w:rsidRPr="00086C9D">
        <w:rPr>
          <w:sz w:val="24"/>
          <w:szCs w:val="24"/>
          <w:lang w:val="en-US"/>
        </w:rPr>
        <w:t xml:space="preserve">notify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immediately if, at any time, it becomes aware of any past, current, or potential future act resulting in an actual or potential conflict with </w:t>
      </w:r>
      <w:r w:rsidR="006252AC">
        <w:rPr>
          <w:sz w:val="24"/>
          <w:szCs w:val="24"/>
          <w:lang w:val="en-US"/>
        </w:rPr>
        <w:t>Techint E&amp;C</w:t>
      </w:r>
      <w:r w:rsidR="0092662D" w:rsidRPr="00086C9D">
        <w:rPr>
          <w:sz w:val="24"/>
          <w:szCs w:val="24"/>
          <w:lang w:val="en-US"/>
        </w:rPr>
        <w:t>’s Code of Conduct</w:t>
      </w:r>
      <w:r w:rsidR="00546C65">
        <w:rPr>
          <w:sz w:val="24"/>
          <w:szCs w:val="24"/>
          <w:lang w:val="en-US"/>
        </w:rPr>
        <w:t xml:space="preserve"> for Suppliers</w:t>
      </w:r>
      <w:r w:rsidR="0092662D" w:rsidRPr="00086C9D">
        <w:rPr>
          <w:sz w:val="24"/>
          <w:szCs w:val="24"/>
          <w:lang w:val="en-US"/>
        </w:rPr>
        <w:t>,</w:t>
      </w:r>
      <w:r w:rsidR="0092662D" w:rsidRPr="00086C9D">
        <w:rPr>
          <w:sz w:val="24"/>
          <w:szCs w:val="24"/>
          <w:lang w:val="en-GB"/>
        </w:rPr>
        <w:t xml:space="preserve"> the Key Principles of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GB"/>
        </w:rPr>
        <w:t xml:space="preserve">Policy on Business Conduct, </w:t>
      </w:r>
      <w:r w:rsidR="0092662D" w:rsidRPr="00086C9D">
        <w:rPr>
          <w:sz w:val="24"/>
          <w:szCs w:val="24"/>
          <w:lang w:val="en-US"/>
        </w:rPr>
        <w:t xml:space="preserve">and/or U.S. FCPA, U.K. Bribery Act or any antibribery </w:t>
      </w:r>
      <w:proofErr w:type="gramStart"/>
      <w:r w:rsidR="0092662D" w:rsidRPr="00086C9D">
        <w:rPr>
          <w:sz w:val="24"/>
          <w:szCs w:val="24"/>
          <w:lang w:val="en-US"/>
        </w:rPr>
        <w:t>laws;</w:t>
      </w:r>
      <w:proofErr w:type="gramEnd"/>
    </w:p>
    <w:p w14:paraId="10A4ABEF" w14:textId="3560D0D2" w:rsidR="0092662D" w:rsidRPr="00846904" w:rsidRDefault="00C02753" w:rsidP="00CF684C">
      <w:pPr>
        <w:pStyle w:val="ListParagraph"/>
        <w:keepNext/>
        <w:numPr>
          <w:ilvl w:val="0"/>
          <w:numId w:val="7"/>
        </w:numPr>
        <w:tabs>
          <w:tab w:val="left" w:pos="-90"/>
          <w:tab w:val="left" w:pos="90"/>
          <w:tab w:val="left" w:pos="720"/>
          <w:tab w:val="left" w:pos="1080"/>
          <w:tab w:val="left" w:pos="1170"/>
        </w:tabs>
        <w:spacing w:line="360" w:lineRule="auto"/>
        <w:ind w:left="720" w:right="-63" w:hanging="450"/>
        <w:jc w:val="both"/>
        <w:outlineLvl w:val="0"/>
        <w:rPr>
          <w:sz w:val="24"/>
          <w:szCs w:val="24"/>
          <w:lang w:val="en-US"/>
        </w:rPr>
      </w:pPr>
      <w:r>
        <w:rPr>
          <w:sz w:val="24"/>
          <w:szCs w:val="24"/>
          <w:lang w:val="en-US"/>
        </w:rPr>
        <w:t>S</w:t>
      </w:r>
      <w:r w:rsidRPr="00086C9D">
        <w:rPr>
          <w:sz w:val="24"/>
          <w:szCs w:val="24"/>
          <w:lang w:val="en-US"/>
        </w:rPr>
        <w:t xml:space="preserve">hall </w:t>
      </w:r>
      <w:r w:rsidR="0092662D" w:rsidRPr="00086C9D">
        <w:rPr>
          <w:sz w:val="24"/>
          <w:szCs w:val="24"/>
          <w:lang w:val="en-US"/>
        </w:rPr>
        <w:t>not directly or indirectly through third parties, pay, promise or offer to pay, or authorize the payment of, any money or give any promise or offer to give, or authorize the giving of, or request, accept, or agree to accept any Thing of Value</w:t>
      </w:r>
      <w:r w:rsidR="0092662D" w:rsidRPr="00086C9D">
        <w:rPr>
          <w:rStyle w:val="FootnoteReference"/>
          <w:b/>
          <w:sz w:val="24"/>
          <w:szCs w:val="24"/>
          <w:lang w:val="en-US"/>
        </w:rPr>
        <w:footnoteReference w:id="3"/>
      </w:r>
      <w:r w:rsidR="0092662D" w:rsidRPr="00086C9D">
        <w:rPr>
          <w:sz w:val="24"/>
          <w:szCs w:val="24"/>
          <w:lang w:val="en-US"/>
        </w:rPr>
        <w:t xml:space="preserve"> or any advantage, to or from any person (including Public Officials</w:t>
      </w:r>
      <w:r w:rsidR="0092662D" w:rsidRPr="00086C9D">
        <w:rPr>
          <w:rStyle w:val="FootnoteReference"/>
          <w:b/>
          <w:sz w:val="24"/>
          <w:szCs w:val="24"/>
          <w:lang w:val="en-US"/>
        </w:rPr>
        <w:footnoteReference w:id="4"/>
      </w:r>
      <w:r w:rsidR="0092662D" w:rsidRPr="00086C9D">
        <w:rPr>
          <w:sz w:val="24"/>
          <w:szCs w:val="24"/>
          <w:lang w:val="en-US"/>
        </w:rPr>
        <w:t xml:space="preserve"> or Private Persons</w:t>
      </w:r>
      <w:r w:rsidR="0092662D" w:rsidRPr="00086C9D">
        <w:rPr>
          <w:rStyle w:val="FootnoteReference"/>
          <w:b/>
          <w:sz w:val="24"/>
          <w:szCs w:val="24"/>
          <w:lang w:val="en-US"/>
        </w:rPr>
        <w:footnoteReference w:id="5"/>
      </w:r>
      <w:r w:rsidR="0092662D" w:rsidRPr="00086C9D">
        <w:rPr>
          <w:sz w:val="24"/>
          <w:szCs w:val="24"/>
          <w:lang w:val="en-US"/>
        </w:rPr>
        <w:t xml:space="preserve">), for purposes of unduly obtaining or retaining business for or with, or directing business to, any person, </w:t>
      </w:r>
      <w:r w:rsidR="0092662D" w:rsidRPr="00086C9D">
        <w:rPr>
          <w:sz w:val="24"/>
          <w:szCs w:val="24"/>
          <w:lang w:val="en-US"/>
        </w:rPr>
        <w:lastRenderedPageBreak/>
        <w:t>by:</w:t>
      </w:r>
    </w:p>
    <w:p w14:paraId="18649810" w14:textId="1308F1C5" w:rsidR="0092662D" w:rsidRPr="00086C9D" w:rsidRDefault="0092662D" w:rsidP="00C02753">
      <w:pPr>
        <w:pStyle w:val="ListParagraph"/>
        <w:keepNext/>
        <w:numPr>
          <w:ilvl w:val="0"/>
          <w:numId w:val="8"/>
        </w:numPr>
        <w:tabs>
          <w:tab w:val="left" w:pos="-90"/>
          <w:tab w:val="left" w:pos="90"/>
          <w:tab w:val="left" w:pos="720"/>
          <w:tab w:val="left" w:pos="1080"/>
          <w:tab w:val="left" w:pos="1170"/>
        </w:tabs>
        <w:spacing w:line="360" w:lineRule="auto"/>
        <w:ind w:left="1080" w:right="-63"/>
        <w:jc w:val="both"/>
        <w:outlineLvl w:val="0"/>
        <w:rPr>
          <w:sz w:val="24"/>
          <w:szCs w:val="24"/>
          <w:lang w:val="en-US"/>
        </w:rPr>
      </w:pPr>
      <w:r w:rsidRPr="00086C9D">
        <w:rPr>
          <w:sz w:val="24"/>
          <w:szCs w:val="24"/>
          <w:lang w:val="en-US"/>
        </w:rPr>
        <w:t xml:space="preserve">influencing any act, decision or </w:t>
      </w:r>
      <w:proofErr w:type="gramStart"/>
      <w:r w:rsidRPr="00086C9D">
        <w:rPr>
          <w:sz w:val="24"/>
          <w:szCs w:val="24"/>
          <w:lang w:val="en-US"/>
        </w:rPr>
        <w:t>omission;</w:t>
      </w:r>
      <w:proofErr w:type="gramEnd"/>
    </w:p>
    <w:p w14:paraId="662A660B" w14:textId="5E37CB80" w:rsidR="0092662D" w:rsidRPr="00086C9D" w:rsidRDefault="0092662D" w:rsidP="00C02753">
      <w:pPr>
        <w:pStyle w:val="ListParagraph"/>
        <w:keepNext/>
        <w:numPr>
          <w:ilvl w:val="0"/>
          <w:numId w:val="8"/>
        </w:numPr>
        <w:tabs>
          <w:tab w:val="left" w:pos="-90"/>
          <w:tab w:val="left" w:pos="90"/>
          <w:tab w:val="left" w:pos="720"/>
          <w:tab w:val="left" w:pos="1080"/>
          <w:tab w:val="left" w:pos="1170"/>
        </w:tabs>
        <w:spacing w:line="360" w:lineRule="auto"/>
        <w:ind w:left="1080" w:right="-63"/>
        <w:jc w:val="both"/>
        <w:outlineLvl w:val="0"/>
        <w:rPr>
          <w:sz w:val="24"/>
          <w:szCs w:val="24"/>
          <w:lang w:val="en-US"/>
        </w:rPr>
      </w:pPr>
      <w:r w:rsidRPr="00086C9D">
        <w:rPr>
          <w:sz w:val="24"/>
          <w:szCs w:val="24"/>
          <w:lang w:val="en-US"/>
        </w:rPr>
        <w:t xml:space="preserve">inducing to do or omit to do any act in violation of their lawful </w:t>
      </w:r>
      <w:proofErr w:type="gramStart"/>
      <w:r w:rsidRPr="00086C9D">
        <w:rPr>
          <w:sz w:val="24"/>
          <w:szCs w:val="24"/>
          <w:lang w:val="en-US"/>
        </w:rPr>
        <w:t>duty;</w:t>
      </w:r>
      <w:proofErr w:type="gramEnd"/>
      <w:r w:rsidRPr="00086C9D">
        <w:rPr>
          <w:sz w:val="24"/>
          <w:szCs w:val="24"/>
          <w:lang w:val="en-US"/>
        </w:rPr>
        <w:t xml:space="preserve"> </w:t>
      </w:r>
    </w:p>
    <w:p w14:paraId="039991BC" w14:textId="1D86C4B8" w:rsidR="0092662D" w:rsidRPr="00086C9D" w:rsidRDefault="0092662D" w:rsidP="00C02753">
      <w:pPr>
        <w:pStyle w:val="ListParagraph"/>
        <w:keepNext/>
        <w:numPr>
          <w:ilvl w:val="0"/>
          <w:numId w:val="8"/>
        </w:numPr>
        <w:tabs>
          <w:tab w:val="left" w:pos="-90"/>
          <w:tab w:val="left" w:pos="90"/>
          <w:tab w:val="left" w:pos="720"/>
          <w:tab w:val="left" w:pos="1080"/>
          <w:tab w:val="left" w:pos="1170"/>
        </w:tabs>
        <w:spacing w:line="360" w:lineRule="auto"/>
        <w:ind w:left="1080" w:right="-63"/>
        <w:jc w:val="both"/>
        <w:outlineLvl w:val="0"/>
        <w:rPr>
          <w:sz w:val="24"/>
          <w:szCs w:val="24"/>
          <w:lang w:val="en-US"/>
        </w:rPr>
      </w:pPr>
      <w:r w:rsidRPr="00086C9D">
        <w:rPr>
          <w:sz w:val="24"/>
          <w:szCs w:val="24"/>
          <w:lang w:val="en-US"/>
        </w:rPr>
        <w:t>securing any improper advantage; or</w:t>
      </w:r>
    </w:p>
    <w:p w14:paraId="40D2EEE5" w14:textId="56358ACD" w:rsidR="00DF38AE" w:rsidRDefault="0092662D" w:rsidP="00C02753">
      <w:pPr>
        <w:pStyle w:val="ListParagraph"/>
        <w:keepNext/>
        <w:numPr>
          <w:ilvl w:val="0"/>
          <w:numId w:val="8"/>
        </w:numPr>
        <w:tabs>
          <w:tab w:val="left" w:pos="-90"/>
          <w:tab w:val="left" w:pos="90"/>
          <w:tab w:val="left" w:pos="720"/>
          <w:tab w:val="left" w:pos="1080"/>
          <w:tab w:val="left" w:pos="1170"/>
        </w:tabs>
        <w:spacing w:line="360" w:lineRule="auto"/>
        <w:ind w:left="1080" w:right="-63"/>
        <w:jc w:val="both"/>
        <w:outlineLvl w:val="0"/>
        <w:rPr>
          <w:sz w:val="24"/>
          <w:szCs w:val="24"/>
          <w:lang w:val="en-US"/>
        </w:rPr>
      </w:pPr>
      <w:r w:rsidRPr="00086C9D">
        <w:rPr>
          <w:sz w:val="24"/>
          <w:szCs w:val="24"/>
          <w:lang w:val="en-US"/>
        </w:rPr>
        <w:t xml:space="preserve">inducing someone to affect or influence any act or decision of another </w:t>
      </w:r>
      <w:proofErr w:type="gramStart"/>
      <w:r w:rsidRPr="00086C9D">
        <w:rPr>
          <w:sz w:val="24"/>
          <w:szCs w:val="24"/>
          <w:lang w:val="en-US"/>
        </w:rPr>
        <w:t>person</w:t>
      </w:r>
      <w:r w:rsidR="00DF38AE">
        <w:rPr>
          <w:sz w:val="24"/>
          <w:szCs w:val="24"/>
          <w:lang w:val="en-US"/>
        </w:rPr>
        <w:t>;</w:t>
      </w:r>
      <w:proofErr w:type="gramEnd"/>
    </w:p>
    <w:p w14:paraId="2B09B0CA" w14:textId="77777777" w:rsidR="00BC1312" w:rsidRDefault="00BC1312" w:rsidP="00C02753">
      <w:pPr>
        <w:pStyle w:val="ListParagraph"/>
        <w:keepNext/>
        <w:tabs>
          <w:tab w:val="left" w:pos="-90"/>
          <w:tab w:val="left" w:pos="90"/>
          <w:tab w:val="left" w:pos="720"/>
          <w:tab w:val="left" w:pos="1080"/>
          <w:tab w:val="left" w:pos="1170"/>
        </w:tabs>
        <w:spacing w:line="360" w:lineRule="auto"/>
        <w:ind w:left="1080" w:right="-63" w:firstLine="0"/>
        <w:jc w:val="both"/>
        <w:outlineLvl w:val="0"/>
        <w:rPr>
          <w:sz w:val="24"/>
          <w:szCs w:val="24"/>
          <w:lang w:val="en-US"/>
        </w:rPr>
      </w:pPr>
    </w:p>
    <w:p w14:paraId="357895B1" w14:textId="4FE1F891" w:rsidR="0092662D" w:rsidRPr="00086C9D" w:rsidRDefault="0092662D" w:rsidP="00C02753">
      <w:pPr>
        <w:pStyle w:val="ListParagraph"/>
        <w:keepNext/>
        <w:tabs>
          <w:tab w:val="left" w:pos="-90"/>
          <w:tab w:val="left" w:pos="90"/>
          <w:tab w:val="left" w:pos="720"/>
          <w:tab w:val="left" w:pos="1080"/>
          <w:tab w:val="left" w:pos="1170"/>
        </w:tabs>
        <w:spacing w:line="360" w:lineRule="auto"/>
        <w:ind w:left="1080" w:right="-63" w:firstLine="0"/>
        <w:jc w:val="both"/>
        <w:outlineLvl w:val="0"/>
        <w:rPr>
          <w:sz w:val="24"/>
          <w:szCs w:val="24"/>
          <w:lang w:val="en-US"/>
        </w:rPr>
      </w:pPr>
      <w:r w:rsidRPr="00086C9D">
        <w:rPr>
          <w:sz w:val="24"/>
          <w:szCs w:val="24"/>
          <w:lang w:val="en-US"/>
        </w:rPr>
        <w:t xml:space="preserve">in each case in order to (i) obtain (whether from such Public Official, Private Person or his/her employer or any other person or entity) a contract or other business, (ii) direct a contract or other business to any person or entity, (iii) retain or obtain any certificate, authorization, license, permit or business, or (iv) obtain or retain any advantage in the course of business; </w:t>
      </w:r>
    </w:p>
    <w:p w14:paraId="6E136A36" w14:textId="7F3B7022" w:rsidR="0092662D" w:rsidRPr="00086C9D" w:rsidRDefault="00C02753" w:rsidP="00CF684C">
      <w:pPr>
        <w:pStyle w:val="ListParagraph"/>
        <w:keepNext/>
        <w:numPr>
          <w:ilvl w:val="0"/>
          <w:numId w:val="7"/>
        </w:numPr>
        <w:tabs>
          <w:tab w:val="left" w:pos="-90"/>
          <w:tab w:val="left" w:pos="90"/>
          <w:tab w:val="left" w:pos="720"/>
          <w:tab w:val="left" w:pos="1080"/>
          <w:tab w:val="left" w:pos="1170"/>
        </w:tabs>
        <w:spacing w:line="360" w:lineRule="auto"/>
        <w:ind w:left="720" w:right="-63" w:hanging="450"/>
        <w:jc w:val="both"/>
        <w:outlineLvl w:val="0"/>
        <w:rPr>
          <w:sz w:val="24"/>
          <w:szCs w:val="24"/>
          <w:lang w:val="en-US"/>
        </w:rPr>
      </w:pPr>
      <w:r>
        <w:rPr>
          <w:sz w:val="24"/>
          <w:szCs w:val="24"/>
          <w:lang w:val="en-US"/>
        </w:rPr>
        <w:t>S</w:t>
      </w:r>
      <w:r w:rsidRPr="00086C9D">
        <w:rPr>
          <w:sz w:val="24"/>
          <w:szCs w:val="24"/>
          <w:lang w:val="en-US"/>
        </w:rPr>
        <w:t xml:space="preserve">hall </w:t>
      </w:r>
      <w:r w:rsidR="0092662D" w:rsidRPr="00086C9D">
        <w:rPr>
          <w:sz w:val="24"/>
          <w:szCs w:val="24"/>
          <w:lang w:val="en-US"/>
        </w:rPr>
        <w:t>not give or pay, or offer, promise or agree to give or pay, or authorize the giving or payment, directly or indirectly, of (i) all or any part of the fee, reimbursements, discounts, expenses or other funds paid or payable to</w:t>
      </w:r>
      <w:r w:rsidR="00CA79C5">
        <w:rPr>
          <w:sz w:val="24"/>
          <w:szCs w:val="24"/>
          <w:lang w:val="en-US"/>
        </w:rPr>
        <w:t xml:space="preserve"> the</w:t>
      </w:r>
      <w:r w:rsidR="00A6073B">
        <w:rPr>
          <w:sz w:val="24"/>
          <w:szCs w:val="24"/>
          <w:lang w:val="en-US"/>
        </w:rPr>
        <w:t xml:space="preserve"> </w:t>
      </w:r>
      <w:r w:rsidR="00CA79C5" w:rsidRPr="00CA79C5">
        <w:rPr>
          <w:sz w:val="24"/>
          <w:szCs w:val="24"/>
          <w:lang w:val="en-US"/>
        </w:rPr>
        <w:t>Supplier</w:t>
      </w:r>
      <w:r w:rsidR="0092662D" w:rsidRPr="00086C9D">
        <w:rPr>
          <w:sz w:val="24"/>
          <w:szCs w:val="24"/>
          <w:lang w:val="en-US"/>
        </w:rPr>
        <w:t xml:space="preserve">, to any such Public Official or Private Person, for any reason whatsoever, or (ii) any Thing of Value or any advantage to any such Public Official or Private Person as a kick-back, bribe, commission or payment of any kind; </w:t>
      </w:r>
    </w:p>
    <w:p w14:paraId="79DE7B52" w14:textId="3056C4AD" w:rsidR="0092662D" w:rsidRPr="00086C9D" w:rsidRDefault="00C02753" w:rsidP="00CF684C">
      <w:pPr>
        <w:pStyle w:val="ListParagraph"/>
        <w:keepNext/>
        <w:numPr>
          <w:ilvl w:val="0"/>
          <w:numId w:val="7"/>
        </w:numPr>
        <w:tabs>
          <w:tab w:val="left" w:pos="-90"/>
          <w:tab w:val="left" w:pos="90"/>
          <w:tab w:val="left" w:pos="1080"/>
          <w:tab w:val="left" w:pos="1170"/>
        </w:tabs>
        <w:spacing w:line="360" w:lineRule="auto"/>
        <w:ind w:left="720" w:right="-63" w:hanging="450"/>
        <w:jc w:val="both"/>
        <w:outlineLvl w:val="0"/>
        <w:rPr>
          <w:sz w:val="24"/>
          <w:szCs w:val="24"/>
          <w:lang w:val="en-US"/>
        </w:rPr>
      </w:pPr>
      <w:r>
        <w:rPr>
          <w:sz w:val="24"/>
          <w:szCs w:val="24"/>
          <w:lang w:val="en-US"/>
        </w:rPr>
        <w:t>D</w:t>
      </w:r>
      <w:r w:rsidRPr="00086C9D">
        <w:rPr>
          <w:sz w:val="24"/>
          <w:szCs w:val="24"/>
          <w:lang w:val="en-US"/>
        </w:rPr>
        <w:t xml:space="preserve">eclares </w:t>
      </w:r>
      <w:r w:rsidR="0092662D" w:rsidRPr="00086C9D">
        <w:rPr>
          <w:sz w:val="24"/>
          <w:szCs w:val="24"/>
          <w:lang w:val="en-US"/>
        </w:rPr>
        <w:t>that no member of the</w:t>
      </w:r>
      <w:r w:rsidR="00A6073B">
        <w:rPr>
          <w:sz w:val="24"/>
          <w:szCs w:val="24"/>
          <w:lang w:val="en-US"/>
        </w:rPr>
        <w:t xml:space="preserve"> </w:t>
      </w:r>
      <w:r w:rsidR="00CA79C5">
        <w:rPr>
          <w:sz w:val="24"/>
          <w:szCs w:val="24"/>
          <w:lang w:val="en-US"/>
        </w:rPr>
        <w:t>Supplier</w:t>
      </w:r>
      <w:r w:rsidR="0092662D" w:rsidRPr="00086C9D">
        <w:rPr>
          <w:sz w:val="24"/>
          <w:szCs w:val="24"/>
          <w:lang w:val="en-US"/>
        </w:rPr>
        <w:t>’s Group is or was a Public Official or has a Family Member</w:t>
      </w:r>
      <w:r w:rsidR="0092662D" w:rsidRPr="00086C9D">
        <w:rPr>
          <w:rStyle w:val="FootnoteReference"/>
          <w:b/>
          <w:sz w:val="24"/>
          <w:szCs w:val="24"/>
          <w:lang w:val="en-US"/>
        </w:rPr>
        <w:footnoteReference w:id="6"/>
      </w:r>
      <w:r w:rsidR="0092662D" w:rsidRPr="00086C9D">
        <w:rPr>
          <w:sz w:val="24"/>
          <w:szCs w:val="24"/>
          <w:lang w:val="en-US"/>
        </w:rPr>
        <w:t xml:space="preserve"> that is or was a Public Official, who might, because of his or her position, improperly influence, otherwise affect or in any situation gain any undue advantage in connection with the commercial relationship or performance of services to </w:t>
      </w:r>
      <w:r w:rsidR="006252AC">
        <w:rPr>
          <w:sz w:val="24"/>
          <w:szCs w:val="24"/>
          <w:lang w:val="en-US"/>
        </w:rPr>
        <w:t>Techint E&amp;</w:t>
      </w:r>
      <w:proofErr w:type="gramStart"/>
      <w:r w:rsidR="006252AC">
        <w:rPr>
          <w:sz w:val="24"/>
          <w:szCs w:val="24"/>
          <w:lang w:val="en-US"/>
        </w:rPr>
        <w:t>C</w:t>
      </w:r>
      <w:r w:rsidR="0092662D" w:rsidRPr="00086C9D">
        <w:rPr>
          <w:sz w:val="24"/>
          <w:szCs w:val="24"/>
          <w:lang w:val="en-US"/>
        </w:rPr>
        <w:t>;</w:t>
      </w:r>
      <w:proofErr w:type="gramEnd"/>
    </w:p>
    <w:p w14:paraId="672DF398" w14:textId="5BAD3ED2" w:rsidR="0092662D" w:rsidRPr="00086C9D" w:rsidRDefault="00C02753" w:rsidP="00CF684C">
      <w:pPr>
        <w:pStyle w:val="ListParagraph"/>
        <w:keepNext/>
        <w:numPr>
          <w:ilvl w:val="0"/>
          <w:numId w:val="7"/>
        </w:numPr>
        <w:tabs>
          <w:tab w:val="left" w:pos="-90"/>
          <w:tab w:val="left" w:pos="90"/>
          <w:tab w:val="left" w:pos="1080"/>
          <w:tab w:val="left" w:pos="1170"/>
        </w:tabs>
        <w:spacing w:line="360" w:lineRule="auto"/>
        <w:ind w:left="720" w:right="-63" w:hanging="450"/>
        <w:jc w:val="both"/>
        <w:outlineLvl w:val="0"/>
        <w:rPr>
          <w:sz w:val="24"/>
          <w:szCs w:val="24"/>
          <w:lang w:val="en-US"/>
        </w:rPr>
      </w:pPr>
      <w:r>
        <w:rPr>
          <w:sz w:val="24"/>
          <w:szCs w:val="24"/>
          <w:lang w:val="en-US"/>
        </w:rPr>
        <w:t>I</w:t>
      </w:r>
      <w:r w:rsidRPr="00086C9D">
        <w:rPr>
          <w:sz w:val="24"/>
          <w:szCs w:val="24"/>
          <w:lang w:val="en-US"/>
        </w:rPr>
        <w:t xml:space="preserve">s </w:t>
      </w:r>
      <w:r w:rsidR="0092662D" w:rsidRPr="00086C9D">
        <w:rPr>
          <w:sz w:val="24"/>
          <w:szCs w:val="24"/>
          <w:lang w:val="en-US"/>
        </w:rPr>
        <w:t xml:space="preserve">aware and familiar and shall comply with the human rights standards contemplated under the Universal Declaration of Human Rights, the International </w:t>
      </w:r>
      <w:proofErr w:type="spellStart"/>
      <w:r w:rsidR="0092662D" w:rsidRPr="00086C9D">
        <w:rPr>
          <w:sz w:val="24"/>
          <w:szCs w:val="24"/>
          <w:lang w:val="en-US"/>
        </w:rPr>
        <w:t>Labour</w:t>
      </w:r>
      <w:proofErr w:type="spellEnd"/>
      <w:r w:rsidR="0092662D" w:rsidRPr="00086C9D">
        <w:rPr>
          <w:sz w:val="24"/>
          <w:szCs w:val="24"/>
          <w:lang w:val="en-US"/>
        </w:rPr>
        <w:t xml:space="preserve"> Organization (ILO) Declaration of Fundamental Principles and Rights at Work, the United Nations Global Compact, and all applicable regulations on human rights, including those addressing prohibition of child labor, forced or compulsory </w:t>
      </w:r>
      <w:proofErr w:type="spellStart"/>
      <w:r w:rsidR="0092662D" w:rsidRPr="00086C9D">
        <w:rPr>
          <w:sz w:val="24"/>
          <w:szCs w:val="24"/>
          <w:lang w:val="en-US"/>
        </w:rPr>
        <w:t>labour</w:t>
      </w:r>
      <w:proofErr w:type="spellEnd"/>
      <w:r w:rsidR="0092662D" w:rsidRPr="00086C9D">
        <w:rPr>
          <w:sz w:val="24"/>
          <w:szCs w:val="24"/>
          <w:lang w:val="en-US"/>
        </w:rPr>
        <w:t xml:space="preserve"> and slavery, in the jurisdictions in which it </w:t>
      </w:r>
      <w:proofErr w:type="gramStart"/>
      <w:r w:rsidR="0092662D" w:rsidRPr="00086C9D">
        <w:rPr>
          <w:sz w:val="24"/>
          <w:szCs w:val="24"/>
          <w:lang w:val="en-US"/>
        </w:rPr>
        <w:t>operates;</w:t>
      </w:r>
      <w:proofErr w:type="gramEnd"/>
    </w:p>
    <w:p w14:paraId="68E70354" w14:textId="5866F29C" w:rsidR="0092662D" w:rsidRPr="00086C9D" w:rsidRDefault="00C02753"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lang w:val="en-US"/>
        </w:rPr>
      </w:pPr>
      <w:r>
        <w:rPr>
          <w:sz w:val="24"/>
          <w:szCs w:val="24"/>
          <w:lang w:val="en-US"/>
        </w:rPr>
        <w:t>S</w:t>
      </w:r>
      <w:r w:rsidRPr="00086C9D">
        <w:rPr>
          <w:sz w:val="24"/>
          <w:szCs w:val="24"/>
          <w:lang w:val="en-US"/>
        </w:rPr>
        <w:t xml:space="preserve">hall </w:t>
      </w:r>
      <w:r w:rsidR="0092662D" w:rsidRPr="00086C9D">
        <w:rPr>
          <w:sz w:val="24"/>
          <w:szCs w:val="24"/>
          <w:lang w:val="en-US"/>
        </w:rPr>
        <w:t xml:space="preserve">keep books, accounts and records that in reasonable detail accurately and fairly reflect the transactions and payments made in connection with the commercial relationship between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and </w:t>
      </w:r>
      <w:r w:rsidR="00BB213E">
        <w:rPr>
          <w:sz w:val="24"/>
          <w:szCs w:val="24"/>
          <w:lang w:val="en-US"/>
        </w:rPr>
        <w:t>the Supplier</w:t>
      </w:r>
      <w:r w:rsidR="00A6073B">
        <w:rPr>
          <w:sz w:val="24"/>
          <w:szCs w:val="24"/>
          <w:lang w:val="en-US"/>
        </w:rPr>
        <w:t xml:space="preserve"> </w:t>
      </w:r>
      <w:r w:rsidR="0092662D" w:rsidRPr="00086C9D">
        <w:rPr>
          <w:sz w:val="24"/>
          <w:szCs w:val="24"/>
          <w:lang w:val="en-US"/>
        </w:rPr>
        <w:t xml:space="preserve">and not make or allow, in connection </w:t>
      </w:r>
      <w:r w:rsidR="0092662D" w:rsidRPr="00086C9D">
        <w:rPr>
          <w:sz w:val="24"/>
          <w:szCs w:val="24"/>
          <w:lang w:val="en-US"/>
        </w:rPr>
        <w:lastRenderedPageBreak/>
        <w:t xml:space="preserve">with such relationship, any off-the-books accounts, inadequately identified transactions, recording of non-existent expenditures, or the entry of liabilities with incorrect identification of their object or the use of false </w:t>
      </w:r>
      <w:proofErr w:type="gramStart"/>
      <w:r w:rsidR="0092662D" w:rsidRPr="00086C9D">
        <w:rPr>
          <w:sz w:val="24"/>
          <w:szCs w:val="24"/>
          <w:lang w:val="en-US"/>
        </w:rPr>
        <w:t>documents;</w:t>
      </w:r>
      <w:proofErr w:type="gramEnd"/>
    </w:p>
    <w:p w14:paraId="0177AA0D" w14:textId="2954897F" w:rsidR="0092662D" w:rsidRPr="00086C9D" w:rsidRDefault="00C02753"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lang w:val="en-US"/>
        </w:rPr>
      </w:pPr>
      <w:r>
        <w:rPr>
          <w:sz w:val="24"/>
          <w:szCs w:val="24"/>
          <w:lang w:val="en-US"/>
        </w:rPr>
        <w:t>S</w:t>
      </w:r>
      <w:r w:rsidRPr="00086C9D">
        <w:rPr>
          <w:sz w:val="24"/>
          <w:szCs w:val="24"/>
          <w:lang w:val="en-US"/>
        </w:rPr>
        <w:t>hall</w:t>
      </w:r>
      <w:r w:rsidR="0092662D" w:rsidRPr="00086C9D">
        <w:rPr>
          <w:sz w:val="24"/>
          <w:szCs w:val="24"/>
          <w:lang w:val="en-US"/>
        </w:rPr>
        <w:t xml:space="preserve">, upon reasonable prior notice, give access to </w:t>
      </w:r>
      <w:r w:rsidR="006252AC">
        <w:rPr>
          <w:sz w:val="24"/>
          <w:szCs w:val="24"/>
          <w:lang w:val="en-US"/>
        </w:rPr>
        <w:t>Techint E&amp;C</w:t>
      </w:r>
      <w:r w:rsidR="0092662D" w:rsidRPr="00086C9D">
        <w:rPr>
          <w:sz w:val="24"/>
          <w:szCs w:val="24"/>
          <w:lang w:val="en-US"/>
        </w:rPr>
        <w:t xml:space="preserve">’s representatives, or to any third party appointed by </w:t>
      </w:r>
      <w:r w:rsidR="006252AC">
        <w:rPr>
          <w:sz w:val="24"/>
          <w:szCs w:val="24"/>
          <w:lang w:val="en-US"/>
        </w:rPr>
        <w:t>Techint E&amp;C</w:t>
      </w:r>
      <w:r w:rsidR="0092662D" w:rsidRPr="00086C9D">
        <w:rPr>
          <w:sz w:val="24"/>
          <w:szCs w:val="24"/>
          <w:lang w:val="en-US"/>
        </w:rPr>
        <w:t xml:space="preserve">, to the </w:t>
      </w:r>
      <w:r w:rsidR="00CA79C5" w:rsidRPr="00CA79C5">
        <w:rPr>
          <w:sz w:val="24"/>
          <w:szCs w:val="24"/>
          <w:lang w:val="en-US"/>
        </w:rPr>
        <w:t>Supplier</w:t>
      </w:r>
      <w:r w:rsidR="0092662D" w:rsidRPr="00086C9D">
        <w:rPr>
          <w:sz w:val="24"/>
          <w:szCs w:val="24"/>
          <w:lang w:val="en-US"/>
        </w:rPr>
        <w:t>’s Group</w:t>
      </w:r>
      <w:r w:rsidR="00A634C0">
        <w:rPr>
          <w:sz w:val="24"/>
          <w:szCs w:val="24"/>
          <w:lang w:val="en-US"/>
        </w:rPr>
        <w:t>´s</w:t>
      </w:r>
      <w:r w:rsidR="0092662D" w:rsidRPr="00086C9D">
        <w:rPr>
          <w:sz w:val="24"/>
          <w:szCs w:val="24"/>
          <w:lang w:val="en-US"/>
        </w:rPr>
        <w:t xml:space="preserve"> books and records related in any manner to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or the work performed for </w:t>
      </w:r>
      <w:r w:rsidR="006252AC">
        <w:rPr>
          <w:sz w:val="24"/>
          <w:szCs w:val="24"/>
          <w:lang w:val="en-US"/>
        </w:rPr>
        <w:t>Techint E&amp;C</w:t>
      </w:r>
      <w:r w:rsidR="0092662D" w:rsidRPr="00086C9D">
        <w:rPr>
          <w:sz w:val="24"/>
          <w:szCs w:val="24"/>
          <w:lang w:val="en-US"/>
        </w:rPr>
        <w:t xml:space="preserve">, to verify compliance by any member of the </w:t>
      </w:r>
      <w:r w:rsidR="00CA79C5" w:rsidRPr="00CA79C5">
        <w:rPr>
          <w:sz w:val="24"/>
          <w:szCs w:val="24"/>
          <w:lang w:val="en-US"/>
        </w:rPr>
        <w:t>Supplier</w:t>
      </w:r>
      <w:r w:rsidR="0092662D" w:rsidRPr="00086C9D">
        <w:rPr>
          <w:sz w:val="24"/>
          <w:szCs w:val="24"/>
          <w:lang w:val="en-US"/>
        </w:rPr>
        <w:t xml:space="preserve">’s Group with the obligations assumed under this document, including, but not limited to, compliance with anti-bribery obligations. To ensure that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is given full access to the </w:t>
      </w:r>
      <w:r w:rsidR="00DB7B17">
        <w:rPr>
          <w:sz w:val="24"/>
          <w:szCs w:val="24"/>
          <w:lang w:val="en-US"/>
        </w:rPr>
        <w:t>Supplier</w:t>
      </w:r>
      <w:r w:rsidR="0092662D" w:rsidRPr="00086C9D">
        <w:rPr>
          <w:sz w:val="24"/>
          <w:szCs w:val="24"/>
          <w:lang w:val="en-US"/>
        </w:rPr>
        <w:t xml:space="preserve">’s Representatives’ book and records, </w:t>
      </w:r>
      <w:r w:rsidR="00DB7B17">
        <w:rPr>
          <w:sz w:val="24"/>
          <w:szCs w:val="24"/>
          <w:lang w:val="en-US"/>
        </w:rPr>
        <w:t>Supplier</w:t>
      </w:r>
      <w:r w:rsidR="00A6073B">
        <w:rPr>
          <w:sz w:val="24"/>
          <w:szCs w:val="24"/>
          <w:lang w:val="en-US"/>
        </w:rPr>
        <w:t xml:space="preserve"> </w:t>
      </w:r>
      <w:r w:rsidR="0092662D" w:rsidRPr="00086C9D">
        <w:rPr>
          <w:sz w:val="24"/>
          <w:szCs w:val="24"/>
          <w:lang w:val="en-US"/>
        </w:rPr>
        <w:t>shall include in its agreements with any Representatives</w:t>
      </w:r>
      <w:r w:rsidR="0092662D" w:rsidRPr="00086C9D">
        <w:rPr>
          <w:rStyle w:val="FootnoteReference"/>
          <w:b/>
          <w:sz w:val="24"/>
          <w:szCs w:val="24"/>
          <w:lang w:val="en-US"/>
        </w:rPr>
        <w:footnoteReference w:id="7"/>
      </w:r>
      <w:r w:rsidR="0092662D" w:rsidRPr="00086C9D">
        <w:rPr>
          <w:sz w:val="24"/>
          <w:szCs w:val="24"/>
          <w:lang w:val="en-US"/>
        </w:rPr>
        <w:t xml:space="preserve"> provisions </w:t>
      </w:r>
      <w:proofErr w:type="gramStart"/>
      <w:r w:rsidR="0092662D" w:rsidRPr="00086C9D">
        <w:rPr>
          <w:sz w:val="24"/>
          <w:szCs w:val="24"/>
          <w:lang w:val="en-US"/>
        </w:rPr>
        <w:t>similar to</w:t>
      </w:r>
      <w:proofErr w:type="gramEnd"/>
      <w:r w:rsidR="0092662D" w:rsidRPr="00086C9D">
        <w:rPr>
          <w:sz w:val="24"/>
          <w:szCs w:val="24"/>
          <w:lang w:val="en-US"/>
        </w:rPr>
        <w:t xml:space="preserve"> and in no case less stringent than the one contemplated in this section (x). The access contemplated under this section shall not give </w:t>
      </w:r>
      <w:r w:rsidR="006252AC">
        <w:rPr>
          <w:sz w:val="24"/>
          <w:szCs w:val="24"/>
          <w:lang w:val="en-US"/>
        </w:rPr>
        <w:t>Techint E&amp;C</w:t>
      </w:r>
      <w:r w:rsidR="0092662D" w:rsidRPr="00086C9D">
        <w:rPr>
          <w:sz w:val="24"/>
          <w:szCs w:val="24"/>
          <w:lang w:val="en-US"/>
        </w:rPr>
        <w:t xml:space="preserve">’s access to confidential information of the </w:t>
      </w:r>
      <w:r w:rsidR="00CA79C5" w:rsidRPr="00CA79C5">
        <w:rPr>
          <w:sz w:val="24"/>
          <w:szCs w:val="24"/>
          <w:lang w:val="en-US"/>
        </w:rPr>
        <w:t>Supplier</w:t>
      </w:r>
      <w:r w:rsidR="0092662D" w:rsidRPr="00086C9D">
        <w:rPr>
          <w:sz w:val="24"/>
          <w:szCs w:val="24"/>
          <w:lang w:val="en-US"/>
        </w:rPr>
        <w:t>’s Group</w:t>
      </w:r>
      <w:r w:rsidR="00496F37">
        <w:rPr>
          <w:sz w:val="24"/>
          <w:szCs w:val="24"/>
          <w:lang w:val="en-US"/>
        </w:rPr>
        <w:t>´s</w:t>
      </w:r>
      <w:r w:rsidR="0092662D" w:rsidRPr="00086C9D">
        <w:rPr>
          <w:sz w:val="24"/>
          <w:szCs w:val="24"/>
          <w:lang w:val="en-US"/>
        </w:rPr>
        <w:t xml:space="preserve"> other customers’ information, to the extent not related to work performed to </w:t>
      </w:r>
      <w:r w:rsidR="006252AC">
        <w:rPr>
          <w:sz w:val="24"/>
          <w:szCs w:val="24"/>
          <w:lang w:val="en-US"/>
        </w:rPr>
        <w:t>Techint E&amp;</w:t>
      </w:r>
      <w:proofErr w:type="gramStart"/>
      <w:r w:rsidR="006252AC">
        <w:rPr>
          <w:sz w:val="24"/>
          <w:szCs w:val="24"/>
          <w:lang w:val="en-US"/>
        </w:rPr>
        <w:t>C</w:t>
      </w:r>
      <w:r w:rsidR="0092662D" w:rsidRPr="00086C9D">
        <w:rPr>
          <w:sz w:val="24"/>
          <w:szCs w:val="24"/>
          <w:lang w:val="en-US"/>
        </w:rPr>
        <w:t>;</w:t>
      </w:r>
      <w:proofErr w:type="gramEnd"/>
    </w:p>
    <w:p w14:paraId="66C363DA" w14:textId="60F23F89" w:rsidR="0092662D" w:rsidRPr="00086C9D" w:rsidRDefault="00C02753"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lang w:val="en-US"/>
        </w:rPr>
      </w:pPr>
      <w:r>
        <w:rPr>
          <w:sz w:val="24"/>
          <w:szCs w:val="24"/>
          <w:lang w:val="en-US"/>
        </w:rPr>
        <w:t>S</w:t>
      </w:r>
      <w:r w:rsidRPr="00086C9D">
        <w:rPr>
          <w:sz w:val="24"/>
          <w:szCs w:val="24"/>
          <w:lang w:val="en-US"/>
        </w:rPr>
        <w:t xml:space="preserve">hall </w:t>
      </w:r>
      <w:r w:rsidR="0092662D" w:rsidRPr="00086C9D">
        <w:rPr>
          <w:sz w:val="24"/>
          <w:szCs w:val="24"/>
          <w:lang w:val="en-US"/>
        </w:rPr>
        <w:t xml:space="preserve">retain all accounts and records pertaining to the commercial relationship or services rendered to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for a period of ten (10) years after the date in which the relevant services were rendered or the commercial relationship was </w:t>
      </w:r>
      <w:proofErr w:type="gramStart"/>
      <w:r w:rsidR="0092662D" w:rsidRPr="00086C9D">
        <w:rPr>
          <w:sz w:val="24"/>
          <w:szCs w:val="24"/>
          <w:lang w:val="en-US"/>
        </w:rPr>
        <w:t>concluded;</w:t>
      </w:r>
      <w:proofErr w:type="gramEnd"/>
    </w:p>
    <w:p w14:paraId="70DA85B3" w14:textId="0A216A66" w:rsidR="0092662D" w:rsidRPr="00086C9D" w:rsidRDefault="00C02753"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lang w:val="en-US"/>
        </w:rPr>
      </w:pPr>
      <w:r>
        <w:rPr>
          <w:sz w:val="24"/>
          <w:szCs w:val="24"/>
          <w:lang w:val="en-US"/>
        </w:rPr>
        <w:t>S</w:t>
      </w:r>
      <w:r w:rsidRPr="00086C9D">
        <w:rPr>
          <w:sz w:val="24"/>
          <w:szCs w:val="24"/>
          <w:lang w:val="en-US"/>
        </w:rPr>
        <w:t xml:space="preserve">hall </w:t>
      </w:r>
      <w:r w:rsidR="0092662D" w:rsidRPr="00086C9D">
        <w:rPr>
          <w:sz w:val="24"/>
          <w:szCs w:val="24"/>
          <w:lang w:val="en-US"/>
        </w:rPr>
        <w:t xml:space="preserve">keep confidential all the information to </w:t>
      </w:r>
      <w:proofErr w:type="gramStart"/>
      <w:r w:rsidR="0092662D" w:rsidRPr="00086C9D">
        <w:rPr>
          <w:sz w:val="24"/>
          <w:szCs w:val="24"/>
          <w:lang w:val="en-US"/>
        </w:rPr>
        <w:t>which  the</w:t>
      </w:r>
      <w:proofErr w:type="gramEnd"/>
      <w:r w:rsidR="0092662D" w:rsidRPr="00086C9D">
        <w:rPr>
          <w:sz w:val="24"/>
          <w:szCs w:val="24"/>
          <w:lang w:val="en-US"/>
        </w:rPr>
        <w:t xml:space="preserve"> </w:t>
      </w:r>
      <w:r w:rsidR="00CA79C5" w:rsidRPr="00CA79C5">
        <w:rPr>
          <w:sz w:val="24"/>
          <w:szCs w:val="24"/>
          <w:lang w:val="en-US"/>
        </w:rPr>
        <w:t>Supplier</w:t>
      </w:r>
      <w:r w:rsidR="0092662D" w:rsidRPr="00086C9D">
        <w:rPr>
          <w:sz w:val="24"/>
          <w:szCs w:val="24"/>
          <w:lang w:val="en-US"/>
        </w:rPr>
        <w:t xml:space="preserve">’s Group may have access during the commercial relationship or performance of services to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(even if such information is not marked or otherwise identified as confidential or is not specifically about </w:t>
      </w:r>
      <w:r w:rsidR="006252AC">
        <w:rPr>
          <w:sz w:val="24"/>
          <w:szCs w:val="24"/>
          <w:lang w:val="en-US"/>
        </w:rPr>
        <w:t>Techint E&amp;C</w:t>
      </w:r>
      <w:r w:rsidR="0092662D" w:rsidRPr="00086C9D">
        <w:rPr>
          <w:sz w:val="24"/>
          <w:szCs w:val="24"/>
          <w:lang w:val="en-US"/>
        </w:rPr>
        <w:t xml:space="preserve">), and shall act to prevent its misuse, theft, fraud, or improper disclosure.  The </w:t>
      </w:r>
      <w:r w:rsidR="00CA79C5" w:rsidRPr="00CA79C5">
        <w:rPr>
          <w:sz w:val="24"/>
          <w:szCs w:val="24"/>
          <w:lang w:val="en-US"/>
        </w:rPr>
        <w:t>Supplier</w:t>
      </w:r>
      <w:r w:rsidR="0092662D" w:rsidRPr="00086C9D">
        <w:rPr>
          <w:sz w:val="24"/>
          <w:szCs w:val="24"/>
          <w:lang w:val="en-US"/>
        </w:rPr>
        <w:t xml:space="preserve">’s Group shall use the information they may receive or to which they may have access in a legitimate way, for the specific purpose it was disclosed, received or accessed and always in accordance with the provisions of applicable laws (including without limitation, regulations on antitrust, consumers' protection, data privacy, etc.). The </w:t>
      </w:r>
      <w:r w:rsidR="00CA79C5" w:rsidRPr="00CA79C5">
        <w:rPr>
          <w:sz w:val="24"/>
          <w:szCs w:val="24"/>
          <w:lang w:val="en-US"/>
        </w:rPr>
        <w:t>Supplier</w:t>
      </w:r>
      <w:r w:rsidR="0092662D" w:rsidRPr="00086C9D">
        <w:rPr>
          <w:sz w:val="24"/>
          <w:szCs w:val="24"/>
          <w:lang w:val="en-US"/>
        </w:rPr>
        <w:t xml:space="preserve">’s Group acknowledges that misuse, dishonest, unauthorized, illegal or improper use of any information, even if the same benefits or otherwise results in an advantage to </w:t>
      </w:r>
      <w:r w:rsidR="006252AC">
        <w:rPr>
          <w:sz w:val="24"/>
          <w:szCs w:val="24"/>
          <w:lang w:val="en-US"/>
        </w:rPr>
        <w:t>Techint E&amp;C</w:t>
      </w:r>
      <w:r w:rsidR="0092662D" w:rsidRPr="00086C9D">
        <w:rPr>
          <w:sz w:val="24"/>
          <w:szCs w:val="24"/>
          <w:lang w:val="en-US"/>
        </w:rPr>
        <w:t xml:space="preserve">, is not allowed, shall not be tolerated and shall be considered as a serious infringement by </w:t>
      </w:r>
      <w:r w:rsidR="006252AC">
        <w:rPr>
          <w:sz w:val="24"/>
          <w:szCs w:val="24"/>
          <w:lang w:val="en-US"/>
        </w:rPr>
        <w:t>Techint E&amp;</w:t>
      </w:r>
      <w:proofErr w:type="gramStart"/>
      <w:r w:rsidR="006252AC">
        <w:rPr>
          <w:sz w:val="24"/>
          <w:szCs w:val="24"/>
          <w:lang w:val="en-US"/>
        </w:rPr>
        <w:t>C</w:t>
      </w:r>
      <w:r w:rsidR="0092662D" w:rsidRPr="00086C9D">
        <w:rPr>
          <w:sz w:val="24"/>
          <w:szCs w:val="24"/>
          <w:lang w:val="en-US"/>
        </w:rPr>
        <w:t>;</w:t>
      </w:r>
      <w:proofErr w:type="gramEnd"/>
    </w:p>
    <w:p w14:paraId="0A4811BA" w14:textId="307AACE2" w:rsidR="0092662D" w:rsidRPr="00086C9D" w:rsidRDefault="00C02753"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lang w:val="en-US"/>
        </w:rPr>
      </w:pPr>
      <w:r>
        <w:rPr>
          <w:sz w:val="24"/>
          <w:szCs w:val="24"/>
          <w:lang w:val="en-US"/>
        </w:rPr>
        <w:t>S</w:t>
      </w:r>
      <w:r w:rsidRPr="00086C9D">
        <w:rPr>
          <w:sz w:val="24"/>
          <w:szCs w:val="24"/>
          <w:lang w:val="en-US"/>
        </w:rPr>
        <w:t xml:space="preserve">hall </w:t>
      </w:r>
      <w:r w:rsidR="0092662D" w:rsidRPr="00086C9D">
        <w:rPr>
          <w:sz w:val="24"/>
          <w:szCs w:val="24"/>
          <w:lang w:val="en-US"/>
        </w:rPr>
        <w:t xml:space="preserve">inform and provide adequate training to all members of the </w:t>
      </w:r>
      <w:r w:rsidR="00CA79C5" w:rsidRPr="00CA79C5">
        <w:rPr>
          <w:sz w:val="24"/>
          <w:szCs w:val="24"/>
          <w:lang w:val="en-US"/>
        </w:rPr>
        <w:t>Supplier</w:t>
      </w:r>
      <w:r w:rsidR="0092662D" w:rsidRPr="00086C9D">
        <w:rPr>
          <w:sz w:val="24"/>
          <w:szCs w:val="24"/>
          <w:lang w:val="en-US"/>
        </w:rPr>
        <w:t xml:space="preserve">’s Group on the general standards and principles contained in the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’s Code of Conduct</w:t>
      </w:r>
      <w:r w:rsidR="00CA79C5">
        <w:rPr>
          <w:sz w:val="24"/>
          <w:szCs w:val="24"/>
          <w:lang w:val="en-US"/>
        </w:rPr>
        <w:t xml:space="preserve"> </w:t>
      </w:r>
      <w:r w:rsidR="00CA79C5">
        <w:rPr>
          <w:sz w:val="24"/>
          <w:szCs w:val="24"/>
          <w:lang w:val="en-US"/>
        </w:rPr>
        <w:lastRenderedPageBreak/>
        <w:t>for Suppliers</w:t>
      </w:r>
      <w:r w:rsidR="0092662D" w:rsidRPr="00086C9D">
        <w:rPr>
          <w:sz w:val="24"/>
          <w:szCs w:val="24"/>
          <w:lang w:val="en-US"/>
        </w:rPr>
        <w:t xml:space="preserve"> and shall monitor compliance with the obligations assumed under this </w:t>
      </w:r>
      <w:proofErr w:type="gramStart"/>
      <w:r w:rsidR="0092662D" w:rsidRPr="00086C9D">
        <w:rPr>
          <w:sz w:val="24"/>
          <w:szCs w:val="24"/>
          <w:lang w:val="en-US"/>
        </w:rPr>
        <w:t>document;</w:t>
      </w:r>
      <w:proofErr w:type="gramEnd"/>
    </w:p>
    <w:p w14:paraId="09DCBD0D" w14:textId="34D4EC3A" w:rsidR="0092662D" w:rsidRPr="00086C9D" w:rsidRDefault="00C02753"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lang w:val="en-US"/>
        </w:rPr>
      </w:pPr>
      <w:r>
        <w:rPr>
          <w:sz w:val="24"/>
          <w:szCs w:val="24"/>
          <w:lang w:val="en-US"/>
        </w:rPr>
        <w:t>I</w:t>
      </w:r>
      <w:r w:rsidRPr="00086C9D">
        <w:rPr>
          <w:sz w:val="24"/>
          <w:szCs w:val="24"/>
          <w:lang w:val="en-US"/>
        </w:rPr>
        <w:t xml:space="preserve">s </w:t>
      </w:r>
      <w:r w:rsidR="0092662D" w:rsidRPr="00086C9D">
        <w:rPr>
          <w:sz w:val="24"/>
          <w:szCs w:val="24"/>
          <w:lang w:val="en-US"/>
        </w:rPr>
        <w:t xml:space="preserve">aware that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is entitled, at any time and without prior consent, to disclose the content of this letter to whomever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determines has a legitimate need to know such content including, without limitation, the respective governments of the United States and the United Kingdom. Consents to </w:t>
      </w:r>
      <w:r w:rsidR="006252AC">
        <w:rPr>
          <w:sz w:val="24"/>
          <w:szCs w:val="24"/>
          <w:lang w:val="en-US"/>
        </w:rPr>
        <w:t>Techint E&amp;C</w:t>
      </w:r>
      <w:r w:rsidR="0092662D" w:rsidRPr="00086C9D">
        <w:rPr>
          <w:sz w:val="24"/>
          <w:szCs w:val="24"/>
          <w:lang w:val="en-US"/>
        </w:rPr>
        <w:t xml:space="preserve">’s reporting to any governmental authority any violation or suspected violation of the obligations assumed by it hereunder and agrees and commits to comply and cooperate with any inquiry or investigation by or on behalf of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or any governmental authority relating to compliance with, or a breach of, the obligations assumed hereunder or under any applicable law or anti-corruption </w:t>
      </w:r>
      <w:proofErr w:type="gramStart"/>
      <w:r w:rsidR="0092662D" w:rsidRPr="00086C9D">
        <w:rPr>
          <w:sz w:val="24"/>
          <w:szCs w:val="24"/>
          <w:lang w:val="en-US"/>
        </w:rPr>
        <w:t>provision;</w:t>
      </w:r>
      <w:proofErr w:type="gramEnd"/>
    </w:p>
    <w:p w14:paraId="744D6334" w14:textId="1493AD83" w:rsidR="0092662D" w:rsidRPr="00086C9D" w:rsidRDefault="00C02753"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lang w:val="en-US"/>
        </w:rPr>
      </w:pPr>
      <w:r>
        <w:rPr>
          <w:sz w:val="24"/>
          <w:szCs w:val="24"/>
          <w:lang w:val="en-US"/>
        </w:rPr>
        <w:t>U</w:t>
      </w:r>
      <w:r w:rsidRPr="00086C9D">
        <w:rPr>
          <w:sz w:val="24"/>
          <w:szCs w:val="24"/>
          <w:lang w:val="en-US"/>
        </w:rPr>
        <w:t xml:space="preserve">nderstands </w:t>
      </w:r>
      <w:r w:rsidR="0092662D" w:rsidRPr="00086C9D">
        <w:rPr>
          <w:sz w:val="24"/>
          <w:szCs w:val="24"/>
          <w:lang w:val="en-US"/>
        </w:rPr>
        <w:t xml:space="preserve">that no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officer, director, employee or representative has or will have authority to give any express or implied direction, whether written or oral, authorizing the </w:t>
      </w:r>
      <w:r w:rsidR="00CA79C5" w:rsidRPr="00CA79C5">
        <w:rPr>
          <w:sz w:val="24"/>
          <w:szCs w:val="24"/>
          <w:lang w:val="en-US"/>
        </w:rPr>
        <w:t>Supplier</w:t>
      </w:r>
      <w:r w:rsidR="0092662D" w:rsidRPr="00086C9D">
        <w:rPr>
          <w:sz w:val="24"/>
          <w:szCs w:val="24"/>
          <w:lang w:val="en-US"/>
        </w:rPr>
        <w:t xml:space="preserve">’s Group to make any commitment to any third party on behalf of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in violation of the commitments set forth in this </w:t>
      </w:r>
      <w:proofErr w:type="gramStart"/>
      <w:r w:rsidR="0092662D" w:rsidRPr="00086C9D">
        <w:rPr>
          <w:sz w:val="24"/>
          <w:szCs w:val="24"/>
          <w:lang w:val="en-US"/>
        </w:rPr>
        <w:t>letter;</w:t>
      </w:r>
      <w:proofErr w:type="gramEnd"/>
    </w:p>
    <w:p w14:paraId="57E3A6AB" w14:textId="2075C5B1" w:rsidR="0092662D" w:rsidRPr="00086C9D" w:rsidRDefault="00C02753"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lang w:val="en-US"/>
        </w:rPr>
      </w:pPr>
      <w:r>
        <w:rPr>
          <w:sz w:val="24"/>
          <w:szCs w:val="24"/>
          <w:lang w:val="en-US"/>
        </w:rPr>
        <w:t>D</w:t>
      </w:r>
      <w:r w:rsidR="0092662D" w:rsidRPr="00086C9D">
        <w:rPr>
          <w:sz w:val="24"/>
          <w:szCs w:val="24"/>
          <w:lang w:val="en-US"/>
        </w:rPr>
        <w:t>eclares that all members of the</w:t>
      </w:r>
      <w:r w:rsidR="00A6073B">
        <w:rPr>
          <w:sz w:val="24"/>
          <w:szCs w:val="24"/>
          <w:lang w:val="en-US"/>
        </w:rPr>
        <w:t xml:space="preserve"> </w:t>
      </w:r>
      <w:r w:rsidR="0056626C" w:rsidRPr="0056626C">
        <w:rPr>
          <w:sz w:val="24"/>
          <w:szCs w:val="24"/>
          <w:lang w:val="en-US"/>
        </w:rPr>
        <w:t>Supplier</w:t>
      </w:r>
      <w:r w:rsidR="0092662D" w:rsidRPr="00086C9D">
        <w:rPr>
          <w:sz w:val="24"/>
          <w:szCs w:val="24"/>
          <w:lang w:val="en-US"/>
        </w:rPr>
        <w:t xml:space="preserve">’s Group are engaged on terms which are consistent with this document, including without limitation terms relating to anti-bribery, confidentiality and data protection and that all of them shall conduct the commercial relationship or perform services to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in accordance with such </w:t>
      </w:r>
      <w:proofErr w:type="gramStart"/>
      <w:r w:rsidR="0092662D" w:rsidRPr="00086C9D">
        <w:rPr>
          <w:sz w:val="24"/>
          <w:szCs w:val="24"/>
          <w:lang w:val="en-US"/>
        </w:rPr>
        <w:t>provisions;</w:t>
      </w:r>
      <w:proofErr w:type="gramEnd"/>
    </w:p>
    <w:p w14:paraId="537DD3CC" w14:textId="2E60A4A6" w:rsidR="0092662D" w:rsidRPr="00086C9D" w:rsidRDefault="00C02753"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lang w:val="en-US"/>
        </w:rPr>
      </w:pPr>
      <w:r>
        <w:rPr>
          <w:rFonts w:eastAsia="SimSun"/>
          <w:sz w:val="24"/>
          <w:szCs w:val="24"/>
          <w:lang w:val="en-US" w:eastAsia="zh-CN"/>
        </w:rPr>
        <w:t>S</w:t>
      </w:r>
      <w:r w:rsidRPr="00086C9D">
        <w:rPr>
          <w:rFonts w:eastAsia="SimSun"/>
          <w:sz w:val="24"/>
          <w:szCs w:val="24"/>
          <w:lang w:val="en-US" w:eastAsia="zh-CN"/>
        </w:rPr>
        <w:t xml:space="preserve">hall </w:t>
      </w:r>
      <w:r w:rsidR="0092662D" w:rsidRPr="00086C9D">
        <w:rPr>
          <w:rFonts w:eastAsia="SimSun"/>
          <w:sz w:val="24"/>
          <w:szCs w:val="24"/>
          <w:lang w:val="en-US" w:eastAsia="zh-CN"/>
        </w:rPr>
        <w:t xml:space="preserve">not sub-contract services or assign any obligations </w:t>
      </w:r>
      <w:r w:rsidR="0092662D" w:rsidRPr="00086C9D">
        <w:rPr>
          <w:sz w:val="24"/>
          <w:szCs w:val="24"/>
          <w:lang w:val="en-US"/>
        </w:rPr>
        <w:t xml:space="preserve">under the agreement, business or the commercial relationship with </w:t>
      </w:r>
      <w:r w:rsidR="006252AC">
        <w:rPr>
          <w:sz w:val="24"/>
          <w:szCs w:val="24"/>
          <w:lang w:val="en-US"/>
        </w:rPr>
        <w:t>Techint E&amp;C</w:t>
      </w:r>
      <w:r w:rsidR="0092662D" w:rsidRPr="00086C9D">
        <w:rPr>
          <w:sz w:val="24"/>
          <w:szCs w:val="24"/>
          <w:lang w:val="en-US"/>
        </w:rPr>
        <w:t xml:space="preserve">, unless expressly agreed with </w:t>
      </w:r>
      <w:r w:rsidR="006252AC">
        <w:rPr>
          <w:sz w:val="24"/>
          <w:szCs w:val="24"/>
          <w:lang w:val="en-US"/>
        </w:rPr>
        <w:t>Techint E&amp;C</w:t>
      </w:r>
      <w:r w:rsidR="006252AC" w:rsidRPr="00086C9D" w:rsidDel="006252AC">
        <w:rPr>
          <w:sz w:val="24"/>
          <w:szCs w:val="24"/>
          <w:lang w:val="en-US"/>
        </w:rPr>
        <w:t xml:space="preserve"> </w:t>
      </w:r>
      <w:r w:rsidR="0092662D" w:rsidRPr="00086C9D">
        <w:rPr>
          <w:rFonts w:eastAsia="SimSun"/>
          <w:sz w:val="24"/>
          <w:szCs w:val="24"/>
          <w:lang w:val="en-US" w:eastAsia="zh-CN"/>
        </w:rPr>
        <w:t xml:space="preserve">and provided that the </w:t>
      </w:r>
      <w:r w:rsidR="00900F18">
        <w:rPr>
          <w:rFonts w:eastAsia="SimSun"/>
          <w:sz w:val="24"/>
          <w:szCs w:val="24"/>
          <w:lang w:val="en-US" w:eastAsia="zh-CN"/>
        </w:rPr>
        <w:t>Supplier</w:t>
      </w:r>
      <w:r w:rsidR="00A6073B">
        <w:rPr>
          <w:rFonts w:eastAsia="SimSun"/>
          <w:sz w:val="24"/>
          <w:szCs w:val="24"/>
          <w:lang w:val="en-US" w:eastAsia="zh-CN"/>
        </w:rPr>
        <w:t xml:space="preserve"> </w:t>
      </w:r>
      <w:r w:rsidR="0092662D" w:rsidRPr="00086C9D">
        <w:rPr>
          <w:rFonts w:eastAsia="SimSun"/>
          <w:sz w:val="24"/>
          <w:szCs w:val="24"/>
          <w:lang w:val="en-US" w:eastAsia="zh-CN"/>
        </w:rPr>
        <w:t xml:space="preserve">shall: (a) perform and evidence due diligence on the sub-contractor, (b) engage in a written contract with the sub-contractor which shall include detailed description of the scope of services and shall clearly define the agreed remuneration or fees; (c) include anti-bribery provisions similar to those included in this LOA; (d) </w:t>
      </w:r>
      <w:r w:rsidR="0092662D" w:rsidRPr="00086C9D">
        <w:rPr>
          <w:sz w:val="24"/>
          <w:szCs w:val="24"/>
          <w:lang w:val="en-US"/>
        </w:rPr>
        <w:t xml:space="preserve">prohibit the subcontractor making any payments on behalf of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or setting off any payment due on behalf of </w:t>
      </w:r>
      <w:r w:rsidR="006252AC">
        <w:rPr>
          <w:sz w:val="24"/>
          <w:szCs w:val="24"/>
          <w:lang w:val="en-US"/>
        </w:rPr>
        <w:t>Techint E&amp;C</w:t>
      </w:r>
      <w:r w:rsidR="0092662D" w:rsidRPr="00086C9D">
        <w:rPr>
          <w:sz w:val="24"/>
          <w:szCs w:val="24"/>
          <w:lang w:val="en-US"/>
        </w:rPr>
        <w:t>; (</w:t>
      </w:r>
      <w:r w:rsidR="00F1547C">
        <w:rPr>
          <w:sz w:val="24"/>
          <w:szCs w:val="24"/>
          <w:lang w:val="en-US"/>
        </w:rPr>
        <w:t>e</w:t>
      </w:r>
      <w:r w:rsidR="0092662D" w:rsidRPr="00086C9D">
        <w:rPr>
          <w:sz w:val="24"/>
          <w:szCs w:val="24"/>
          <w:lang w:val="en-US"/>
        </w:rPr>
        <w:t xml:space="preserve">) clearly state that the subcontractor shall not </w:t>
      </w:r>
      <w:r w:rsidR="0092662D" w:rsidRPr="00086C9D">
        <w:rPr>
          <w:rFonts w:eastAsia="SimSun"/>
          <w:sz w:val="24"/>
          <w:szCs w:val="24"/>
          <w:lang w:val="en-US" w:eastAsia="zh-CN"/>
        </w:rPr>
        <w:t>have</w:t>
      </w:r>
      <w:r w:rsidR="0092662D" w:rsidRPr="00086C9D">
        <w:rPr>
          <w:sz w:val="24"/>
          <w:szCs w:val="24"/>
          <w:lang w:val="en-US"/>
        </w:rPr>
        <w:t xml:space="preserve"> any owners, directors, officers, employees</w:t>
      </w:r>
      <w:r w:rsidR="00BC1312">
        <w:rPr>
          <w:sz w:val="24"/>
          <w:szCs w:val="24"/>
          <w:lang w:val="en-US"/>
        </w:rPr>
        <w:t xml:space="preserve"> </w:t>
      </w:r>
      <w:r w:rsidR="0092662D" w:rsidRPr="00086C9D">
        <w:rPr>
          <w:sz w:val="24"/>
          <w:szCs w:val="24"/>
          <w:lang w:val="en-US"/>
        </w:rPr>
        <w:t>or Representatives that are agents or intermediaries, employees or are otherwise affiliated with any government or government instrumentality; and (</w:t>
      </w:r>
      <w:r w:rsidR="00F1547C">
        <w:rPr>
          <w:sz w:val="24"/>
          <w:szCs w:val="24"/>
          <w:lang w:val="en-US"/>
        </w:rPr>
        <w:t>f</w:t>
      </w:r>
      <w:r w:rsidR="0092662D" w:rsidRPr="00086C9D">
        <w:rPr>
          <w:sz w:val="24"/>
          <w:szCs w:val="24"/>
          <w:lang w:val="en-US"/>
        </w:rPr>
        <w:t xml:space="preserve">) regularly report to </w:t>
      </w:r>
      <w:r w:rsidR="006252AC">
        <w:rPr>
          <w:sz w:val="24"/>
          <w:szCs w:val="24"/>
          <w:lang w:val="en-US"/>
        </w:rPr>
        <w:t>Techint E&amp;C</w:t>
      </w:r>
      <w:r w:rsidR="0092662D" w:rsidRPr="00086C9D">
        <w:rPr>
          <w:sz w:val="24"/>
          <w:szCs w:val="24"/>
          <w:lang w:val="en-US"/>
        </w:rPr>
        <w:t xml:space="preserve">’s representatives any material event or change in the agreement; </w:t>
      </w:r>
    </w:p>
    <w:p w14:paraId="04DEF7A0" w14:textId="4BCD584A" w:rsidR="00A638E6" w:rsidRPr="00AC54A3" w:rsidRDefault="00A638E6" w:rsidP="006171ED">
      <w:pPr>
        <w:pStyle w:val="ListParagraph"/>
        <w:keepNext/>
        <w:numPr>
          <w:ilvl w:val="0"/>
          <w:numId w:val="7"/>
        </w:numPr>
        <w:tabs>
          <w:tab w:val="left" w:pos="-90"/>
          <w:tab w:val="left" w:pos="720"/>
          <w:tab w:val="left" w:pos="1080"/>
        </w:tabs>
        <w:spacing w:line="360" w:lineRule="auto"/>
        <w:ind w:left="720" w:right="-63" w:hanging="450"/>
        <w:jc w:val="both"/>
        <w:outlineLvl w:val="0"/>
        <w:rPr>
          <w:sz w:val="24"/>
          <w:szCs w:val="24"/>
          <w:lang w:val="en-US"/>
        </w:rPr>
      </w:pPr>
      <w:r>
        <w:rPr>
          <w:sz w:val="24"/>
          <w:szCs w:val="24"/>
          <w:lang w:val="en-GB"/>
        </w:rPr>
        <w:t>I</w:t>
      </w:r>
      <w:r w:rsidRPr="00086C9D">
        <w:rPr>
          <w:sz w:val="24"/>
          <w:szCs w:val="24"/>
          <w:lang w:val="en-GB"/>
        </w:rPr>
        <w:t xml:space="preserve">s aware that </w:t>
      </w:r>
      <w:r w:rsidR="006252AC">
        <w:rPr>
          <w:sz w:val="24"/>
          <w:szCs w:val="24"/>
          <w:lang w:val="en-US"/>
        </w:rPr>
        <w:t>Techint E&amp;C</w:t>
      </w:r>
      <w:r w:rsidR="006252AC" w:rsidRPr="00086C9D" w:rsidDel="006252AC">
        <w:rPr>
          <w:sz w:val="24"/>
          <w:szCs w:val="24"/>
          <w:lang w:val="en-US"/>
        </w:rPr>
        <w:t xml:space="preserve"> </w:t>
      </w:r>
      <w:r w:rsidR="001155AA">
        <w:rPr>
          <w:sz w:val="24"/>
          <w:szCs w:val="24"/>
          <w:lang w:val="en-GB"/>
        </w:rPr>
        <w:t>has implemented a global trade compliance program and is s</w:t>
      </w:r>
      <w:r w:rsidRPr="00086C9D">
        <w:rPr>
          <w:sz w:val="24"/>
          <w:szCs w:val="24"/>
          <w:lang w:val="en-GB"/>
        </w:rPr>
        <w:t xml:space="preserve">ubject to the </w:t>
      </w:r>
      <w:r w:rsidR="001155AA">
        <w:rPr>
          <w:sz w:val="24"/>
          <w:szCs w:val="24"/>
          <w:lang w:val="en-GB"/>
        </w:rPr>
        <w:t xml:space="preserve">compliance </w:t>
      </w:r>
      <w:r w:rsidRPr="00086C9D">
        <w:rPr>
          <w:sz w:val="24"/>
          <w:szCs w:val="24"/>
          <w:lang w:val="en-GB"/>
        </w:rPr>
        <w:t xml:space="preserve">requirements of </w:t>
      </w:r>
      <w:r w:rsidR="001155AA" w:rsidRPr="00147774">
        <w:rPr>
          <w:rFonts w:cs="Times New Roman"/>
          <w:sz w:val="24"/>
          <w:szCs w:val="24"/>
          <w:lang w:val="en-US"/>
        </w:rPr>
        <w:t xml:space="preserve">all economic sanctions and export controls </w:t>
      </w:r>
      <w:r w:rsidR="001155AA" w:rsidRPr="00147774">
        <w:rPr>
          <w:rFonts w:cs="Times New Roman"/>
          <w:sz w:val="24"/>
          <w:szCs w:val="24"/>
          <w:lang w:val="en-US"/>
        </w:rPr>
        <w:lastRenderedPageBreak/>
        <w:t xml:space="preserve">legal regimes applicable to </w:t>
      </w:r>
      <w:r w:rsidR="001155AA">
        <w:rPr>
          <w:rFonts w:cs="Times New Roman"/>
          <w:sz w:val="24"/>
          <w:szCs w:val="24"/>
          <w:lang w:val="en-US"/>
        </w:rPr>
        <w:t xml:space="preserve">its </w:t>
      </w:r>
      <w:r w:rsidR="006171ED">
        <w:rPr>
          <w:rFonts w:cs="Times New Roman"/>
          <w:sz w:val="24"/>
          <w:szCs w:val="24"/>
          <w:lang w:val="en-US"/>
        </w:rPr>
        <w:t>business activities (</w:t>
      </w:r>
      <w:r w:rsidR="001155AA" w:rsidRPr="00147774">
        <w:rPr>
          <w:rFonts w:cs="Times New Roman"/>
          <w:sz w:val="24"/>
          <w:szCs w:val="24"/>
          <w:lang w:val="en-US"/>
        </w:rPr>
        <w:t>including but not limited to the legal regimes of the United Nations, United States,</w:t>
      </w:r>
      <w:r w:rsidR="006171ED">
        <w:rPr>
          <w:rFonts w:cs="Times New Roman"/>
          <w:sz w:val="24"/>
          <w:szCs w:val="24"/>
          <w:lang w:val="en-US"/>
        </w:rPr>
        <w:t xml:space="preserve"> </w:t>
      </w:r>
      <w:r w:rsidR="001155AA" w:rsidRPr="00147774">
        <w:rPr>
          <w:rFonts w:cs="Times New Roman"/>
          <w:sz w:val="24"/>
          <w:szCs w:val="24"/>
          <w:lang w:val="en-US"/>
        </w:rPr>
        <w:t>European Union</w:t>
      </w:r>
      <w:r w:rsidR="006171ED">
        <w:rPr>
          <w:rFonts w:cs="Times New Roman"/>
          <w:sz w:val="24"/>
          <w:szCs w:val="24"/>
          <w:lang w:val="en-US"/>
        </w:rPr>
        <w:t xml:space="preserve"> and United Kingdom</w:t>
      </w:r>
      <w:r w:rsidR="000E7317">
        <w:rPr>
          <w:rFonts w:cs="Times New Roman"/>
          <w:sz w:val="24"/>
          <w:szCs w:val="24"/>
          <w:lang w:val="en-US"/>
        </w:rPr>
        <w:t xml:space="preserve">, </w:t>
      </w:r>
      <w:r w:rsidR="00576505">
        <w:rPr>
          <w:rFonts w:cs="Times New Roman"/>
          <w:sz w:val="24"/>
          <w:szCs w:val="24"/>
          <w:lang w:val="en-US"/>
        </w:rPr>
        <w:t xml:space="preserve">together </w:t>
      </w:r>
      <w:r w:rsidR="000E7317">
        <w:rPr>
          <w:rFonts w:cs="Times New Roman"/>
          <w:sz w:val="24"/>
          <w:szCs w:val="24"/>
          <w:lang w:val="en-US"/>
        </w:rPr>
        <w:t>“Economic Sanctions and Export Control Regulations”</w:t>
      </w:r>
      <w:r w:rsidR="006171ED">
        <w:rPr>
          <w:rFonts w:cs="Times New Roman"/>
          <w:sz w:val="24"/>
          <w:szCs w:val="24"/>
          <w:lang w:val="en-US"/>
        </w:rPr>
        <w:t xml:space="preserve">), and </w:t>
      </w:r>
      <w:r w:rsidRPr="00AC54A3">
        <w:rPr>
          <w:sz w:val="24"/>
          <w:szCs w:val="24"/>
          <w:lang w:val="en-GB"/>
        </w:rPr>
        <w:t xml:space="preserve">failure by any member of the </w:t>
      </w:r>
      <w:r w:rsidRPr="00AC54A3">
        <w:rPr>
          <w:sz w:val="24"/>
          <w:szCs w:val="24"/>
          <w:lang w:val="en-US"/>
        </w:rPr>
        <w:t>Supplier</w:t>
      </w:r>
      <w:r w:rsidRPr="00AC54A3">
        <w:rPr>
          <w:sz w:val="24"/>
          <w:szCs w:val="24"/>
          <w:lang w:val="en-GB"/>
        </w:rPr>
        <w:t xml:space="preserve">’s Group to comply with such laws could result in substantial criminal and civil liability for </w:t>
      </w:r>
      <w:r w:rsidR="006252AC">
        <w:rPr>
          <w:sz w:val="24"/>
          <w:szCs w:val="24"/>
          <w:lang w:val="en-US"/>
        </w:rPr>
        <w:t>Techint E&amp;C</w:t>
      </w:r>
      <w:r w:rsidR="006252AC" w:rsidRPr="00086C9D" w:rsidDel="006252AC">
        <w:rPr>
          <w:sz w:val="24"/>
          <w:szCs w:val="24"/>
          <w:lang w:val="en-US"/>
        </w:rPr>
        <w:t xml:space="preserve"> </w:t>
      </w:r>
      <w:r w:rsidRPr="00AC54A3">
        <w:rPr>
          <w:sz w:val="24"/>
          <w:szCs w:val="24"/>
          <w:lang w:val="en-GB"/>
        </w:rPr>
        <w:t>and/or its directors, officers or employees</w:t>
      </w:r>
      <w:r w:rsidR="001155AA" w:rsidRPr="00AC54A3">
        <w:rPr>
          <w:sz w:val="24"/>
          <w:szCs w:val="24"/>
          <w:lang w:val="en-GB"/>
        </w:rPr>
        <w:t>.</w:t>
      </w:r>
      <w:r w:rsidR="002C32D1">
        <w:rPr>
          <w:sz w:val="24"/>
          <w:szCs w:val="24"/>
          <w:lang w:val="en-GB"/>
        </w:rPr>
        <w:t xml:space="preserve"> </w:t>
      </w:r>
      <w:r w:rsidR="008E563B" w:rsidRPr="008E563B">
        <w:rPr>
          <w:sz w:val="24"/>
          <w:szCs w:val="24"/>
          <w:lang w:val="en-GB"/>
        </w:rPr>
        <w:t>Supplier</w:t>
      </w:r>
      <w:r w:rsidR="00576505">
        <w:rPr>
          <w:sz w:val="24"/>
          <w:szCs w:val="24"/>
          <w:lang w:val="en-GB"/>
        </w:rPr>
        <w:t xml:space="preserve">’s </w:t>
      </w:r>
      <w:r w:rsidR="008E563B" w:rsidRPr="008E563B">
        <w:rPr>
          <w:sz w:val="24"/>
          <w:szCs w:val="24"/>
          <w:lang w:val="en-GB"/>
        </w:rPr>
        <w:t xml:space="preserve">Group </w:t>
      </w:r>
      <w:proofErr w:type="gramStart"/>
      <w:r w:rsidR="008E563B" w:rsidRPr="008E563B">
        <w:rPr>
          <w:sz w:val="24"/>
          <w:szCs w:val="24"/>
          <w:lang w:val="en-GB"/>
        </w:rPr>
        <w:t>shall at all times</w:t>
      </w:r>
      <w:proofErr w:type="gramEnd"/>
      <w:r w:rsidR="008E563B" w:rsidRPr="008E563B">
        <w:rPr>
          <w:sz w:val="24"/>
          <w:szCs w:val="24"/>
          <w:lang w:val="en-GB"/>
        </w:rPr>
        <w:t xml:space="preserve"> be in compliance with all </w:t>
      </w:r>
      <w:r w:rsidR="000E7317">
        <w:rPr>
          <w:rFonts w:cs="Times New Roman"/>
          <w:sz w:val="24"/>
          <w:szCs w:val="24"/>
          <w:lang w:val="en-US"/>
        </w:rPr>
        <w:t>Economic Sanctions and Export Control Regulations</w:t>
      </w:r>
      <w:r w:rsidR="008E563B" w:rsidRPr="008E563B">
        <w:rPr>
          <w:sz w:val="24"/>
          <w:szCs w:val="24"/>
          <w:lang w:val="en-GB"/>
        </w:rPr>
        <w:t xml:space="preserve"> applicable to </w:t>
      </w:r>
      <w:r w:rsidR="006252AC">
        <w:rPr>
          <w:sz w:val="24"/>
          <w:szCs w:val="24"/>
          <w:lang w:val="en-US"/>
        </w:rPr>
        <w:t>Techint E&amp;C</w:t>
      </w:r>
      <w:r w:rsidR="006252AC" w:rsidRPr="00086C9D" w:rsidDel="006252AC">
        <w:rPr>
          <w:sz w:val="24"/>
          <w:szCs w:val="24"/>
          <w:lang w:val="en-US"/>
        </w:rPr>
        <w:t xml:space="preserve"> </w:t>
      </w:r>
      <w:r w:rsidR="008E563B">
        <w:rPr>
          <w:sz w:val="24"/>
          <w:szCs w:val="24"/>
          <w:lang w:val="en-GB"/>
        </w:rPr>
        <w:t xml:space="preserve">and the </w:t>
      </w:r>
      <w:r w:rsidR="008E563B" w:rsidRPr="00086C9D">
        <w:rPr>
          <w:sz w:val="24"/>
          <w:szCs w:val="24"/>
          <w:lang w:val="en-US"/>
        </w:rPr>
        <w:t>commercial relationship, business or agreement existing</w:t>
      </w:r>
      <w:r w:rsidR="008E563B" w:rsidRPr="008E563B">
        <w:rPr>
          <w:sz w:val="24"/>
          <w:szCs w:val="24"/>
          <w:lang w:val="en-GB"/>
        </w:rPr>
        <w:t xml:space="preserve"> </w:t>
      </w:r>
      <w:r w:rsidR="005B037E">
        <w:rPr>
          <w:sz w:val="24"/>
          <w:szCs w:val="24"/>
          <w:lang w:val="en-GB"/>
        </w:rPr>
        <w:t xml:space="preserve">with </w:t>
      </w:r>
      <w:r w:rsidR="006252AC">
        <w:rPr>
          <w:sz w:val="24"/>
          <w:szCs w:val="24"/>
          <w:lang w:val="en-US"/>
        </w:rPr>
        <w:t>Techint E&amp;C</w:t>
      </w:r>
      <w:r w:rsidR="005B037E">
        <w:rPr>
          <w:sz w:val="24"/>
          <w:szCs w:val="24"/>
          <w:lang w:val="en-GB"/>
        </w:rPr>
        <w:t xml:space="preserve">. </w:t>
      </w:r>
    </w:p>
    <w:p w14:paraId="45E5658C" w14:textId="13E190EA" w:rsidR="005B037E" w:rsidRPr="00AC54A3" w:rsidRDefault="005B037E" w:rsidP="006171ED">
      <w:pPr>
        <w:pStyle w:val="ListParagraph"/>
        <w:keepNext/>
        <w:numPr>
          <w:ilvl w:val="0"/>
          <w:numId w:val="7"/>
        </w:numPr>
        <w:tabs>
          <w:tab w:val="left" w:pos="-90"/>
          <w:tab w:val="left" w:pos="720"/>
          <w:tab w:val="left" w:pos="1080"/>
        </w:tabs>
        <w:spacing w:line="360" w:lineRule="auto"/>
        <w:ind w:left="720" w:right="-63" w:hanging="450"/>
        <w:jc w:val="both"/>
        <w:outlineLvl w:val="0"/>
        <w:rPr>
          <w:sz w:val="24"/>
          <w:szCs w:val="24"/>
          <w:lang w:val="en-US"/>
        </w:rPr>
      </w:pPr>
      <w:r>
        <w:rPr>
          <w:sz w:val="24"/>
          <w:szCs w:val="24"/>
          <w:lang w:val="en-GB"/>
        </w:rPr>
        <w:t>R</w:t>
      </w:r>
      <w:r w:rsidRPr="005B037E">
        <w:rPr>
          <w:sz w:val="24"/>
          <w:szCs w:val="24"/>
          <w:lang w:val="en-GB"/>
        </w:rPr>
        <w:t xml:space="preserve">epresents and warrants </w:t>
      </w:r>
      <w:r w:rsidR="000E7317">
        <w:rPr>
          <w:sz w:val="24"/>
          <w:szCs w:val="24"/>
          <w:lang w:val="en-GB"/>
        </w:rPr>
        <w:t>that (</w:t>
      </w:r>
      <w:proofErr w:type="spellStart"/>
      <w:r w:rsidR="000E7317">
        <w:rPr>
          <w:sz w:val="24"/>
          <w:szCs w:val="24"/>
          <w:lang w:val="en-GB"/>
        </w:rPr>
        <w:t>i</w:t>
      </w:r>
      <w:proofErr w:type="spellEnd"/>
      <w:r w:rsidR="000E7317">
        <w:rPr>
          <w:sz w:val="24"/>
          <w:szCs w:val="24"/>
          <w:lang w:val="en-GB"/>
        </w:rPr>
        <w:t>) Supplier</w:t>
      </w:r>
      <w:r w:rsidR="00576505">
        <w:rPr>
          <w:sz w:val="24"/>
          <w:szCs w:val="24"/>
          <w:lang w:val="en-GB"/>
        </w:rPr>
        <w:t>’s</w:t>
      </w:r>
      <w:r w:rsidR="000E7317">
        <w:rPr>
          <w:sz w:val="24"/>
          <w:szCs w:val="24"/>
          <w:lang w:val="en-GB"/>
        </w:rPr>
        <w:t xml:space="preserve"> Group </w:t>
      </w:r>
      <w:r w:rsidRPr="005B037E">
        <w:rPr>
          <w:sz w:val="24"/>
          <w:szCs w:val="24"/>
          <w:lang w:val="en-GB"/>
        </w:rPr>
        <w:t xml:space="preserve">has not involved, and will not involve, any designated, restricted, or otherwise sanctioned person </w:t>
      </w:r>
      <w:r w:rsidR="00835BE8">
        <w:rPr>
          <w:sz w:val="24"/>
          <w:szCs w:val="24"/>
          <w:lang w:val="en-GB"/>
        </w:rPr>
        <w:t xml:space="preserve">by a sanctions authority </w:t>
      </w:r>
      <w:r w:rsidRPr="005B037E">
        <w:rPr>
          <w:sz w:val="24"/>
          <w:szCs w:val="24"/>
          <w:lang w:val="en-GB"/>
        </w:rPr>
        <w:t xml:space="preserve">in </w:t>
      </w:r>
      <w:r w:rsidR="00576505">
        <w:rPr>
          <w:sz w:val="24"/>
          <w:szCs w:val="24"/>
          <w:lang w:val="en-GB"/>
        </w:rPr>
        <w:t xml:space="preserve">its </w:t>
      </w:r>
      <w:r w:rsidRPr="005B037E">
        <w:rPr>
          <w:sz w:val="24"/>
          <w:szCs w:val="24"/>
          <w:lang w:val="en-GB"/>
        </w:rPr>
        <w:t xml:space="preserve">commercial dealings or transactions with </w:t>
      </w:r>
      <w:r w:rsidR="006252AC">
        <w:rPr>
          <w:sz w:val="24"/>
          <w:szCs w:val="24"/>
          <w:lang w:val="en-US"/>
        </w:rPr>
        <w:t>Techint E&amp;C</w:t>
      </w:r>
      <w:r w:rsidR="000E7317">
        <w:rPr>
          <w:sz w:val="24"/>
          <w:szCs w:val="24"/>
          <w:lang w:val="en-GB"/>
        </w:rPr>
        <w:t>; (ii) no member of Supplier</w:t>
      </w:r>
      <w:r w:rsidR="00576505">
        <w:rPr>
          <w:sz w:val="24"/>
          <w:szCs w:val="24"/>
          <w:lang w:val="en-GB"/>
        </w:rPr>
        <w:t xml:space="preserve">’s </w:t>
      </w:r>
      <w:r w:rsidR="000E7317">
        <w:rPr>
          <w:sz w:val="24"/>
          <w:szCs w:val="24"/>
          <w:lang w:val="en-GB"/>
        </w:rPr>
        <w:t xml:space="preserve">Group </w:t>
      </w:r>
      <w:r w:rsidR="000E7317" w:rsidRPr="000E7317">
        <w:rPr>
          <w:sz w:val="24"/>
          <w:szCs w:val="24"/>
          <w:lang w:val="en-GB"/>
        </w:rPr>
        <w:t>or any of its direct or indirect shareholders</w:t>
      </w:r>
      <w:r w:rsidR="00835BE8">
        <w:rPr>
          <w:sz w:val="24"/>
          <w:szCs w:val="24"/>
          <w:lang w:val="en-GB"/>
        </w:rPr>
        <w:t xml:space="preserve"> or owners</w:t>
      </w:r>
      <w:r w:rsidR="000E7317" w:rsidRPr="000E7317">
        <w:rPr>
          <w:sz w:val="24"/>
          <w:szCs w:val="24"/>
          <w:lang w:val="en-GB"/>
        </w:rPr>
        <w:t xml:space="preserve"> (or equivalent, including its the final beneficial owners) board members and managers, </w:t>
      </w:r>
      <w:r w:rsidR="000E7317">
        <w:rPr>
          <w:sz w:val="24"/>
          <w:szCs w:val="24"/>
          <w:lang w:val="en-GB"/>
        </w:rPr>
        <w:t xml:space="preserve">has </w:t>
      </w:r>
      <w:r w:rsidR="000E7317" w:rsidRPr="000E7317">
        <w:rPr>
          <w:sz w:val="24"/>
          <w:szCs w:val="24"/>
          <w:lang w:val="en-GB"/>
        </w:rPr>
        <w:t xml:space="preserve">been identified </w:t>
      </w:r>
      <w:r w:rsidR="000E7317">
        <w:rPr>
          <w:sz w:val="24"/>
          <w:szCs w:val="24"/>
          <w:lang w:val="en-GB"/>
        </w:rPr>
        <w:t xml:space="preserve">under </w:t>
      </w:r>
      <w:r w:rsidR="000E7317">
        <w:rPr>
          <w:rFonts w:cs="Times New Roman"/>
          <w:sz w:val="24"/>
          <w:szCs w:val="24"/>
          <w:lang w:val="en-US"/>
        </w:rPr>
        <w:t xml:space="preserve">Economic Sanctions and Export </w:t>
      </w:r>
      <w:r w:rsidR="000E7317" w:rsidRPr="0027042B">
        <w:rPr>
          <w:rFonts w:cs="Times New Roman"/>
          <w:sz w:val="24"/>
          <w:szCs w:val="24"/>
          <w:lang w:val="en-US"/>
        </w:rPr>
        <w:t>Control Regulations</w:t>
      </w:r>
      <w:r w:rsidR="000E7317" w:rsidRPr="0027042B">
        <w:rPr>
          <w:sz w:val="24"/>
          <w:szCs w:val="24"/>
          <w:lang w:val="en-GB"/>
        </w:rPr>
        <w:t xml:space="preserve"> as a sanctioned, restricted, blocked or prohibited entity</w:t>
      </w:r>
      <w:r w:rsidR="00835BE8" w:rsidRPr="0027042B">
        <w:rPr>
          <w:sz w:val="24"/>
          <w:szCs w:val="24"/>
          <w:lang w:val="en-GB"/>
        </w:rPr>
        <w:t xml:space="preserve">; (iii) </w:t>
      </w:r>
      <w:r w:rsidR="00DE76C9">
        <w:rPr>
          <w:sz w:val="24"/>
          <w:szCs w:val="24"/>
          <w:lang w:val="en-GB"/>
        </w:rPr>
        <w:t>if</w:t>
      </w:r>
      <w:r w:rsidR="00C749FB" w:rsidRPr="00C749FB">
        <w:rPr>
          <w:sz w:val="24"/>
          <w:szCs w:val="24"/>
          <w:lang w:val="en-GB"/>
        </w:rPr>
        <w:t xml:space="preserve"> not majority owned, </w:t>
      </w:r>
      <w:r w:rsidR="00C749FB">
        <w:rPr>
          <w:sz w:val="24"/>
          <w:szCs w:val="24"/>
          <w:lang w:val="en-GB"/>
        </w:rPr>
        <w:t>Supplier</w:t>
      </w:r>
      <w:r w:rsidR="006270ED">
        <w:rPr>
          <w:sz w:val="24"/>
          <w:szCs w:val="24"/>
          <w:lang w:val="en-GB"/>
        </w:rPr>
        <w:t>’s Group</w:t>
      </w:r>
      <w:r w:rsidR="00C749FB" w:rsidRPr="00C749FB">
        <w:rPr>
          <w:sz w:val="24"/>
          <w:szCs w:val="24"/>
          <w:lang w:val="en-GB"/>
        </w:rPr>
        <w:t xml:space="preserve"> is</w:t>
      </w:r>
      <w:r w:rsidR="00DE76C9">
        <w:rPr>
          <w:sz w:val="24"/>
          <w:szCs w:val="24"/>
          <w:lang w:val="en-GB"/>
        </w:rPr>
        <w:t xml:space="preserve"> not</w:t>
      </w:r>
      <w:r w:rsidR="00C749FB" w:rsidRPr="00C749FB">
        <w:rPr>
          <w:sz w:val="24"/>
          <w:szCs w:val="24"/>
          <w:lang w:val="en-GB"/>
        </w:rPr>
        <w:t xml:space="preserve"> effectively influenced  by a </w:t>
      </w:r>
      <w:r w:rsidR="00DE76C9">
        <w:rPr>
          <w:sz w:val="24"/>
          <w:szCs w:val="24"/>
          <w:lang w:val="en-GB"/>
        </w:rPr>
        <w:t>s</w:t>
      </w:r>
      <w:r w:rsidR="00C749FB" w:rsidRPr="00C749FB">
        <w:rPr>
          <w:sz w:val="24"/>
          <w:szCs w:val="24"/>
          <w:lang w:val="en-GB"/>
        </w:rPr>
        <w:t xml:space="preserve">anctioned </w:t>
      </w:r>
      <w:r w:rsidR="00DE76C9">
        <w:rPr>
          <w:sz w:val="24"/>
          <w:szCs w:val="24"/>
          <w:lang w:val="en-GB"/>
        </w:rPr>
        <w:t>p</w:t>
      </w:r>
      <w:r w:rsidR="00C749FB" w:rsidRPr="00C749FB">
        <w:rPr>
          <w:sz w:val="24"/>
          <w:szCs w:val="24"/>
          <w:lang w:val="en-GB"/>
        </w:rPr>
        <w:t xml:space="preserve">arty </w:t>
      </w:r>
      <w:r w:rsidR="00DE76C9">
        <w:rPr>
          <w:sz w:val="24"/>
          <w:szCs w:val="24"/>
          <w:lang w:val="en-GB"/>
        </w:rPr>
        <w:t>nor a party</w:t>
      </w:r>
      <w:r w:rsidR="00C749FB" w:rsidRPr="00C749FB">
        <w:rPr>
          <w:sz w:val="24"/>
          <w:szCs w:val="24"/>
          <w:lang w:val="en-GB"/>
        </w:rPr>
        <w:t xml:space="preserve"> subject to </w:t>
      </w:r>
      <w:r w:rsidR="00DE76C9">
        <w:rPr>
          <w:sz w:val="24"/>
          <w:szCs w:val="24"/>
          <w:lang w:val="en-GB"/>
        </w:rPr>
        <w:t>as</w:t>
      </w:r>
      <w:r w:rsidR="00C749FB" w:rsidRPr="00C749FB">
        <w:rPr>
          <w:sz w:val="24"/>
          <w:szCs w:val="24"/>
          <w:lang w:val="en-GB"/>
        </w:rPr>
        <w:t xml:space="preserve">set </w:t>
      </w:r>
      <w:r w:rsidR="00DE76C9">
        <w:rPr>
          <w:sz w:val="24"/>
          <w:szCs w:val="24"/>
          <w:lang w:val="en-GB"/>
        </w:rPr>
        <w:t>f</w:t>
      </w:r>
      <w:r w:rsidR="00C749FB" w:rsidRPr="00C749FB">
        <w:rPr>
          <w:sz w:val="24"/>
          <w:szCs w:val="24"/>
          <w:lang w:val="en-GB"/>
        </w:rPr>
        <w:t xml:space="preserve">reeze or </w:t>
      </w:r>
      <w:r w:rsidR="00DE76C9">
        <w:rPr>
          <w:sz w:val="24"/>
          <w:szCs w:val="24"/>
          <w:lang w:val="en-GB"/>
        </w:rPr>
        <w:t>se</w:t>
      </w:r>
      <w:r w:rsidR="00C749FB" w:rsidRPr="00C749FB">
        <w:rPr>
          <w:sz w:val="24"/>
          <w:szCs w:val="24"/>
          <w:lang w:val="en-GB"/>
        </w:rPr>
        <w:t xml:space="preserve">ctoral </w:t>
      </w:r>
      <w:r w:rsidR="00DE76C9">
        <w:rPr>
          <w:sz w:val="24"/>
          <w:szCs w:val="24"/>
          <w:lang w:val="en-GB"/>
        </w:rPr>
        <w:t>s</w:t>
      </w:r>
      <w:r w:rsidR="00C749FB" w:rsidRPr="00C749FB">
        <w:rPr>
          <w:sz w:val="24"/>
          <w:szCs w:val="24"/>
          <w:lang w:val="en-GB"/>
        </w:rPr>
        <w:t>anctions</w:t>
      </w:r>
      <w:r w:rsidR="00DE76C9">
        <w:rPr>
          <w:sz w:val="24"/>
          <w:szCs w:val="24"/>
          <w:lang w:val="en-GB"/>
        </w:rPr>
        <w:t xml:space="preserve">; (iv) </w:t>
      </w:r>
      <w:r w:rsidR="0027042B" w:rsidRPr="0027042B">
        <w:rPr>
          <w:sz w:val="24"/>
          <w:szCs w:val="24"/>
          <w:lang w:val="en-GB"/>
        </w:rPr>
        <w:t xml:space="preserve">none of </w:t>
      </w:r>
      <w:r w:rsidR="00081677">
        <w:rPr>
          <w:sz w:val="24"/>
          <w:szCs w:val="24"/>
          <w:lang w:val="en-GB"/>
        </w:rPr>
        <w:t xml:space="preserve">the </w:t>
      </w:r>
      <w:r w:rsidR="0027042B" w:rsidRPr="00AC54A3">
        <w:rPr>
          <w:rFonts w:cstheme="minorHAnsi"/>
          <w:sz w:val="24"/>
          <w:szCs w:val="24"/>
          <w:lang w:val="en-US"/>
        </w:rPr>
        <w:t xml:space="preserve">assets, equipment, raw materials or products or services which you propose to use or supply for performing any commercial </w:t>
      </w:r>
      <w:r w:rsidR="00C46775">
        <w:rPr>
          <w:rFonts w:cstheme="minorHAnsi"/>
          <w:sz w:val="24"/>
          <w:szCs w:val="24"/>
          <w:lang w:val="en-US"/>
        </w:rPr>
        <w:t xml:space="preserve">agreement or transaction </w:t>
      </w:r>
      <w:r w:rsidR="0027042B" w:rsidRPr="00AC54A3">
        <w:rPr>
          <w:rFonts w:cstheme="minorHAnsi"/>
          <w:sz w:val="24"/>
          <w:szCs w:val="24"/>
          <w:lang w:val="en-US"/>
        </w:rPr>
        <w:t xml:space="preserve">with </w:t>
      </w:r>
      <w:r w:rsidR="006252AC">
        <w:rPr>
          <w:sz w:val="24"/>
          <w:szCs w:val="24"/>
          <w:lang w:val="en-US"/>
        </w:rPr>
        <w:t>Techint E&amp;C</w:t>
      </w:r>
      <w:r w:rsidR="006252AC" w:rsidRPr="00086C9D" w:rsidDel="006252AC">
        <w:rPr>
          <w:sz w:val="24"/>
          <w:szCs w:val="24"/>
          <w:lang w:val="en-US"/>
        </w:rPr>
        <w:t xml:space="preserve"> </w:t>
      </w:r>
      <w:r w:rsidR="0027042B" w:rsidRPr="00AC54A3">
        <w:rPr>
          <w:rFonts w:cstheme="minorHAnsi"/>
          <w:sz w:val="24"/>
          <w:szCs w:val="24"/>
          <w:lang w:val="en-US"/>
        </w:rPr>
        <w:t>originate from, been used in or purchased directly or indirectly from the countries subject to comprehensive sanctions and restrictions</w:t>
      </w:r>
      <w:r w:rsidR="00081677">
        <w:rPr>
          <w:rFonts w:cstheme="minorHAnsi"/>
          <w:sz w:val="24"/>
          <w:szCs w:val="24"/>
          <w:lang w:val="en-US"/>
        </w:rPr>
        <w:t xml:space="preserve"> under </w:t>
      </w:r>
      <w:r w:rsidR="00081677">
        <w:rPr>
          <w:rFonts w:cs="Times New Roman"/>
          <w:sz w:val="24"/>
          <w:szCs w:val="24"/>
          <w:lang w:val="en-US"/>
        </w:rPr>
        <w:t xml:space="preserve">Sanctions and Export </w:t>
      </w:r>
      <w:r w:rsidR="00081677" w:rsidRPr="0027042B">
        <w:rPr>
          <w:rFonts w:cs="Times New Roman"/>
          <w:sz w:val="24"/>
          <w:szCs w:val="24"/>
          <w:lang w:val="en-US"/>
        </w:rPr>
        <w:t>Control Regulations</w:t>
      </w:r>
      <w:r w:rsidR="0027042B">
        <w:rPr>
          <w:rFonts w:cstheme="minorHAnsi"/>
          <w:sz w:val="24"/>
          <w:szCs w:val="24"/>
          <w:lang w:val="en-US"/>
        </w:rPr>
        <w:t>.</w:t>
      </w:r>
    </w:p>
    <w:p w14:paraId="1D33259C" w14:textId="260D3879" w:rsidR="0092662D" w:rsidRDefault="00C02753" w:rsidP="00CF684C">
      <w:pPr>
        <w:pStyle w:val="ListParagraph"/>
        <w:keepNext/>
        <w:numPr>
          <w:ilvl w:val="0"/>
          <w:numId w:val="7"/>
        </w:numPr>
        <w:tabs>
          <w:tab w:val="left" w:pos="-90"/>
          <w:tab w:val="left" w:pos="720"/>
          <w:tab w:val="left" w:pos="1080"/>
        </w:tabs>
        <w:spacing w:line="360" w:lineRule="auto"/>
        <w:ind w:left="720" w:right="-63" w:hanging="450"/>
        <w:jc w:val="both"/>
        <w:outlineLvl w:val="0"/>
        <w:rPr>
          <w:sz w:val="24"/>
          <w:szCs w:val="24"/>
          <w:lang w:val="en-US"/>
        </w:rPr>
      </w:pPr>
      <w:r>
        <w:rPr>
          <w:sz w:val="24"/>
          <w:szCs w:val="24"/>
          <w:lang w:val="en-US"/>
        </w:rPr>
        <w:t>I</w:t>
      </w:r>
      <w:r w:rsidRPr="00086C9D">
        <w:rPr>
          <w:sz w:val="24"/>
          <w:szCs w:val="24"/>
          <w:lang w:val="en-US"/>
        </w:rPr>
        <w:t xml:space="preserve">s </w:t>
      </w:r>
      <w:r w:rsidR="0092662D" w:rsidRPr="00086C9D">
        <w:rPr>
          <w:sz w:val="24"/>
          <w:szCs w:val="24"/>
          <w:lang w:val="en-US"/>
        </w:rPr>
        <w:t xml:space="preserve">aware that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may suspend and shall be entitled to immediately terminate any commercial agreement or transaction entered into between </w:t>
      </w:r>
      <w:r w:rsidR="00A15A2B" w:rsidRPr="00A15A2B">
        <w:rPr>
          <w:sz w:val="24"/>
          <w:szCs w:val="24"/>
          <w:lang w:val="en-US"/>
        </w:rPr>
        <w:t>Supplier</w:t>
      </w:r>
      <w:r w:rsidR="0092662D" w:rsidRPr="00086C9D">
        <w:rPr>
          <w:sz w:val="24"/>
          <w:szCs w:val="24"/>
          <w:lang w:val="en-US"/>
        </w:rPr>
        <w:t xml:space="preserve"> and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upon learning of any violation or reasonable suspected violation of the obligations described in this acknowledgement, by any member of the </w:t>
      </w:r>
      <w:r w:rsidR="00A15A2B" w:rsidRPr="00A15A2B">
        <w:rPr>
          <w:sz w:val="24"/>
          <w:szCs w:val="24"/>
          <w:lang w:val="en-US"/>
        </w:rPr>
        <w:t>Supplier</w:t>
      </w:r>
      <w:r w:rsidR="0092662D" w:rsidRPr="00086C9D">
        <w:rPr>
          <w:sz w:val="24"/>
          <w:szCs w:val="24"/>
          <w:lang w:val="en-US"/>
        </w:rPr>
        <w:t xml:space="preserve">’s Group, without any liability to </w:t>
      </w:r>
      <w:r w:rsidR="006252AC">
        <w:rPr>
          <w:sz w:val="24"/>
          <w:szCs w:val="24"/>
          <w:lang w:val="en-US"/>
        </w:rPr>
        <w:t>Techint E&amp;C</w:t>
      </w:r>
      <w:r w:rsidR="0092662D" w:rsidRPr="00086C9D">
        <w:rPr>
          <w:sz w:val="24"/>
          <w:szCs w:val="24"/>
          <w:lang w:val="en-US"/>
        </w:rPr>
        <w:t xml:space="preserve">. Termination or suspension by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will not affect any claim that </w:t>
      </w:r>
      <w:r w:rsidR="006252AC">
        <w:rPr>
          <w:sz w:val="24"/>
          <w:szCs w:val="24"/>
          <w:lang w:val="en-US"/>
        </w:rPr>
        <w:t>Techint E&amp;C</w:t>
      </w:r>
      <w:r w:rsidR="006252AC" w:rsidRPr="00086C9D" w:rsidDel="006252AC">
        <w:rPr>
          <w:sz w:val="24"/>
          <w:szCs w:val="24"/>
          <w:lang w:val="en-US"/>
        </w:rPr>
        <w:t xml:space="preserve"> </w:t>
      </w:r>
      <w:r w:rsidR="0092662D" w:rsidRPr="00086C9D">
        <w:rPr>
          <w:sz w:val="24"/>
          <w:szCs w:val="24"/>
          <w:lang w:val="en-US"/>
        </w:rPr>
        <w:t xml:space="preserve">may have against any member of </w:t>
      </w:r>
      <w:r w:rsidR="00A15A2B">
        <w:rPr>
          <w:sz w:val="24"/>
          <w:szCs w:val="24"/>
          <w:lang w:val="en-US"/>
        </w:rPr>
        <w:t xml:space="preserve">the </w:t>
      </w:r>
      <w:r w:rsidR="00A15A2B" w:rsidRPr="00A15A2B">
        <w:rPr>
          <w:sz w:val="24"/>
          <w:szCs w:val="24"/>
          <w:lang w:val="en-US"/>
        </w:rPr>
        <w:t>Supplier</w:t>
      </w:r>
      <w:r w:rsidR="00A6073B">
        <w:rPr>
          <w:sz w:val="24"/>
          <w:szCs w:val="24"/>
          <w:lang w:val="en-US"/>
        </w:rPr>
        <w:t xml:space="preserve"> </w:t>
      </w:r>
      <w:r w:rsidR="0092662D" w:rsidRPr="00086C9D">
        <w:rPr>
          <w:sz w:val="24"/>
          <w:szCs w:val="24"/>
          <w:lang w:val="en-US"/>
        </w:rPr>
        <w:t>or any other person, whether in relation to any breach of any commitments hereunder, the obligations assumed under any commercial agreement or transaction, or otherwise.</w:t>
      </w:r>
    </w:p>
    <w:p w14:paraId="688FC82D" w14:textId="552FCA8A" w:rsidR="00E72886" w:rsidRDefault="0092662D" w:rsidP="00CF684C">
      <w:pPr>
        <w:keepNext/>
        <w:tabs>
          <w:tab w:val="left" w:pos="-90"/>
          <w:tab w:val="left" w:pos="540"/>
          <w:tab w:val="left" w:pos="1080"/>
          <w:tab w:val="left" w:pos="1170"/>
        </w:tabs>
        <w:spacing w:line="360" w:lineRule="auto"/>
        <w:ind w:left="0" w:right="-63"/>
        <w:jc w:val="both"/>
        <w:outlineLvl w:val="0"/>
        <w:rPr>
          <w:color w:val="auto"/>
          <w:sz w:val="24"/>
          <w:szCs w:val="24"/>
        </w:rPr>
      </w:pPr>
      <w:r w:rsidRPr="00086C9D">
        <w:rPr>
          <w:sz w:val="24"/>
          <w:szCs w:val="24"/>
        </w:rPr>
        <w:t>The person submitting this letter</w:t>
      </w:r>
      <w:r w:rsidRPr="00086C9D">
        <w:rPr>
          <w:color w:val="FF0000"/>
          <w:sz w:val="24"/>
          <w:szCs w:val="24"/>
        </w:rPr>
        <w:t xml:space="preserve"> </w:t>
      </w:r>
      <w:r w:rsidRPr="00086C9D">
        <w:rPr>
          <w:sz w:val="24"/>
          <w:szCs w:val="24"/>
        </w:rPr>
        <w:t xml:space="preserve">solemnly declares that he or she has full capacity and authority to accept, deliver and execute all the commitments, acknowledgements, declarations, warranties and representations granted under this letter in the name and on behalf of </w:t>
      </w:r>
      <w:r w:rsidR="00B42CA0">
        <w:rPr>
          <w:sz w:val="24"/>
          <w:szCs w:val="24"/>
        </w:rPr>
        <w:t>Supplier</w:t>
      </w:r>
      <w:r w:rsidR="00A6073B">
        <w:rPr>
          <w:sz w:val="24"/>
          <w:szCs w:val="24"/>
        </w:rPr>
        <w:t xml:space="preserve"> </w:t>
      </w:r>
      <w:r w:rsidRPr="00086C9D">
        <w:rPr>
          <w:sz w:val="24"/>
          <w:szCs w:val="24"/>
        </w:rPr>
        <w:t xml:space="preserve">and the </w:t>
      </w:r>
      <w:r w:rsidR="00A15A2B" w:rsidRPr="00A15A2B">
        <w:rPr>
          <w:sz w:val="24"/>
          <w:szCs w:val="24"/>
        </w:rPr>
        <w:t>Supplier</w:t>
      </w:r>
      <w:r w:rsidRPr="00086C9D">
        <w:rPr>
          <w:sz w:val="24"/>
          <w:szCs w:val="24"/>
        </w:rPr>
        <w:t>’s Group</w:t>
      </w:r>
      <w:r w:rsidRPr="00086C9D">
        <w:rPr>
          <w:color w:val="000000" w:themeColor="text1"/>
          <w:sz w:val="24"/>
          <w:szCs w:val="24"/>
        </w:rPr>
        <w:t xml:space="preserve"> and  fully </w:t>
      </w:r>
      <w:r w:rsidRPr="00086C9D">
        <w:rPr>
          <w:sz w:val="24"/>
          <w:szCs w:val="24"/>
        </w:rPr>
        <w:t xml:space="preserve">understands that all provisions of this letter shall be enforceable upon </w:t>
      </w:r>
      <w:r w:rsidR="00A15A2B">
        <w:rPr>
          <w:sz w:val="24"/>
          <w:szCs w:val="24"/>
        </w:rPr>
        <w:t xml:space="preserve">the </w:t>
      </w:r>
      <w:r w:rsidR="00A15A2B" w:rsidRPr="00A15A2B">
        <w:rPr>
          <w:sz w:val="24"/>
          <w:szCs w:val="24"/>
        </w:rPr>
        <w:t>Supplier</w:t>
      </w:r>
      <w:r w:rsidR="001B512E">
        <w:rPr>
          <w:sz w:val="24"/>
          <w:szCs w:val="24"/>
        </w:rPr>
        <w:t xml:space="preserve"> </w:t>
      </w:r>
      <w:r w:rsidRPr="00086C9D">
        <w:rPr>
          <w:sz w:val="24"/>
          <w:szCs w:val="24"/>
        </w:rPr>
        <w:t xml:space="preserve">and the </w:t>
      </w:r>
      <w:r w:rsidR="00A15A2B" w:rsidRPr="00A15A2B">
        <w:rPr>
          <w:sz w:val="24"/>
          <w:szCs w:val="24"/>
        </w:rPr>
        <w:t>Supplier</w:t>
      </w:r>
      <w:r w:rsidRPr="00086C9D">
        <w:rPr>
          <w:sz w:val="24"/>
          <w:szCs w:val="24"/>
        </w:rPr>
        <w:t xml:space="preserve">’s Group performing any work in connection </w:t>
      </w:r>
      <w:r w:rsidRPr="00086C9D">
        <w:rPr>
          <w:sz w:val="24"/>
          <w:szCs w:val="24"/>
        </w:rPr>
        <w:lastRenderedPageBreak/>
        <w:t xml:space="preserve">with the commercial relationship or agreement with </w:t>
      </w:r>
      <w:r w:rsidR="006252AC">
        <w:rPr>
          <w:sz w:val="24"/>
          <w:szCs w:val="24"/>
        </w:rPr>
        <w:t>Techint E&amp;C</w:t>
      </w:r>
      <w:r w:rsidRPr="00086C9D">
        <w:rPr>
          <w:sz w:val="24"/>
          <w:szCs w:val="24"/>
        </w:rPr>
        <w:t xml:space="preserve">, and that evidence of the power of attorney and ID </w:t>
      </w:r>
      <w:r w:rsidRPr="00086C9D">
        <w:rPr>
          <w:color w:val="auto"/>
          <w:sz w:val="24"/>
          <w:szCs w:val="24"/>
        </w:rPr>
        <w:t>copy is attached.</w:t>
      </w:r>
    </w:p>
    <w:p w14:paraId="067D74D7" w14:textId="10D520CC" w:rsidR="0092662D" w:rsidRPr="00086C9D" w:rsidRDefault="0092662D" w:rsidP="00CF684C">
      <w:pPr>
        <w:keepNext/>
        <w:tabs>
          <w:tab w:val="left" w:pos="-90"/>
          <w:tab w:val="left" w:pos="540"/>
          <w:tab w:val="left" w:pos="1080"/>
          <w:tab w:val="left" w:pos="1170"/>
        </w:tabs>
        <w:spacing w:line="360" w:lineRule="auto"/>
        <w:ind w:left="0" w:right="-63"/>
        <w:jc w:val="both"/>
        <w:outlineLvl w:val="0"/>
        <w:rPr>
          <w:sz w:val="24"/>
          <w:szCs w:val="24"/>
        </w:rPr>
      </w:pPr>
      <w:r w:rsidRPr="00086C9D">
        <w:rPr>
          <w:sz w:val="24"/>
          <w:szCs w:val="24"/>
        </w:rPr>
        <w:t xml:space="preserve">By signing or e – signing, the person submitting this letter is expressly accepting to bind the </w:t>
      </w:r>
      <w:r w:rsidR="008F1116" w:rsidRPr="008F1116">
        <w:rPr>
          <w:sz w:val="24"/>
          <w:szCs w:val="24"/>
        </w:rPr>
        <w:t>Supplier</w:t>
      </w:r>
      <w:r w:rsidR="00A6073B">
        <w:rPr>
          <w:sz w:val="24"/>
          <w:szCs w:val="24"/>
        </w:rPr>
        <w:t xml:space="preserve"> </w:t>
      </w:r>
      <w:r w:rsidRPr="00086C9D">
        <w:rPr>
          <w:sz w:val="24"/>
          <w:szCs w:val="24"/>
        </w:rPr>
        <w:t xml:space="preserve">and the </w:t>
      </w:r>
      <w:r w:rsidR="008F1116" w:rsidRPr="008F1116">
        <w:rPr>
          <w:sz w:val="24"/>
          <w:szCs w:val="24"/>
        </w:rPr>
        <w:t>Supplier</w:t>
      </w:r>
      <w:r w:rsidRPr="00086C9D">
        <w:rPr>
          <w:sz w:val="24"/>
          <w:szCs w:val="24"/>
        </w:rPr>
        <w:t>’s Group, without regard of any other provision on the contrary. The acceptance and submission will be understood as sole and sufficient evidence of express commitment and no further evidence will be required to prove formal acceptance.</w:t>
      </w:r>
    </w:p>
    <w:tbl>
      <w:tblPr>
        <w:tblStyle w:val="TableGrid"/>
        <w:tblpPr w:leftFromText="141" w:rightFromText="141" w:vertAnchor="text" w:horzAnchor="margin" w:tblpX="-5" w:tblpY="162"/>
        <w:tblW w:w="8595" w:type="dxa"/>
        <w:tblBorders>
          <w:top w:val="nil"/>
          <w:left w:val="nil"/>
          <w:bottom w:val="nil"/>
          <w:right w:val="nil"/>
          <w:insideH w:val="nil"/>
          <w:insideV w:val="nil"/>
        </w:tblBorders>
        <w:tblLook w:val="04A0" w:firstRow="1" w:lastRow="0" w:firstColumn="1" w:lastColumn="0" w:noHBand="0" w:noVBand="1"/>
      </w:tblPr>
      <w:tblGrid>
        <w:gridCol w:w="1604"/>
        <w:gridCol w:w="2934"/>
        <w:gridCol w:w="4057"/>
      </w:tblGrid>
      <w:tr w:rsidR="0092662D" w:rsidRPr="00086C9D" w14:paraId="68B8EA31" w14:textId="77777777" w:rsidTr="00BC1312">
        <w:trPr>
          <w:trHeight w:val="264"/>
        </w:trPr>
        <w:tc>
          <w:tcPr>
            <w:tcW w:w="1604" w:type="dxa"/>
            <w:vAlign w:val="center"/>
          </w:tcPr>
          <w:p w14:paraId="15F806F8"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bookmarkStart w:id="0" w:name="_Toc124768708"/>
            <w:bookmarkStart w:id="1" w:name="_Toc124768709"/>
            <w:bookmarkStart w:id="2" w:name="_Toc124768710"/>
            <w:bookmarkStart w:id="3" w:name="_Toc124768711"/>
            <w:bookmarkStart w:id="4" w:name="_Toc124768712"/>
            <w:bookmarkStart w:id="5" w:name="_Toc124768721"/>
            <w:bookmarkStart w:id="6" w:name="_Toc124768704"/>
            <w:bookmarkStart w:id="7" w:name="_Toc124768705"/>
            <w:bookmarkStart w:id="8" w:name="_Toc124768706"/>
            <w:bookmarkStart w:id="9" w:name="_Toc124768772"/>
            <w:bookmarkStart w:id="10" w:name="_DV_M51"/>
            <w:bookmarkStart w:id="11" w:name="_DV_M56"/>
            <w:bookmarkStart w:id="12" w:name="_DV_M57"/>
            <w:bookmarkEnd w:id="0"/>
            <w:bookmarkEnd w:id="1"/>
            <w:bookmarkEnd w:id="2"/>
            <w:bookmarkEnd w:id="3"/>
            <w:bookmarkEnd w:id="4"/>
            <w:bookmarkEnd w:id="5"/>
            <w:bookmarkEnd w:id="6"/>
            <w:bookmarkEnd w:id="7"/>
            <w:bookmarkEnd w:id="8"/>
            <w:bookmarkEnd w:id="9"/>
            <w:bookmarkEnd w:id="10"/>
            <w:bookmarkEnd w:id="11"/>
            <w:bookmarkEnd w:id="12"/>
            <w:r w:rsidRPr="00086C9D">
              <w:rPr>
                <w:rFonts w:ascii="Sabon MT" w:hAnsi="Sabon MT" w:cs="Arial"/>
                <w:sz w:val="24"/>
                <w:szCs w:val="24"/>
              </w:rPr>
              <w:t>Signature:</w:t>
            </w:r>
          </w:p>
        </w:tc>
        <w:tc>
          <w:tcPr>
            <w:tcW w:w="2934" w:type="dxa"/>
          </w:tcPr>
          <w:p w14:paraId="673007AC"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4057" w:type="dxa"/>
            <w:vAlign w:val="center"/>
          </w:tcPr>
          <w:p w14:paraId="38A33870"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_____________________________</w:t>
            </w:r>
          </w:p>
        </w:tc>
      </w:tr>
      <w:tr w:rsidR="0092662D" w:rsidRPr="00086C9D" w14:paraId="238DC179" w14:textId="77777777" w:rsidTr="00BC1312">
        <w:trPr>
          <w:trHeight w:val="264"/>
        </w:trPr>
        <w:tc>
          <w:tcPr>
            <w:tcW w:w="1604" w:type="dxa"/>
            <w:vAlign w:val="center"/>
          </w:tcPr>
          <w:p w14:paraId="18FD3AE9"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Full Name:</w:t>
            </w:r>
          </w:p>
        </w:tc>
        <w:tc>
          <w:tcPr>
            <w:tcW w:w="2934" w:type="dxa"/>
          </w:tcPr>
          <w:p w14:paraId="45C9BFB5"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4057" w:type="dxa"/>
            <w:vAlign w:val="center"/>
          </w:tcPr>
          <w:p w14:paraId="67CC4C08"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_____________________________</w:t>
            </w:r>
          </w:p>
        </w:tc>
      </w:tr>
      <w:tr w:rsidR="0092662D" w:rsidRPr="00086C9D" w14:paraId="10958B67" w14:textId="77777777" w:rsidTr="00BC1312">
        <w:trPr>
          <w:trHeight w:val="264"/>
        </w:trPr>
        <w:tc>
          <w:tcPr>
            <w:tcW w:w="1604" w:type="dxa"/>
            <w:vAlign w:val="center"/>
          </w:tcPr>
          <w:p w14:paraId="10440E62"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ID Number:</w:t>
            </w:r>
          </w:p>
        </w:tc>
        <w:tc>
          <w:tcPr>
            <w:tcW w:w="2934" w:type="dxa"/>
          </w:tcPr>
          <w:p w14:paraId="1DE88DC3"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4057" w:type="dxa"/>
            <w:vAlign w:val="center"/>
          </w:tcPr>
          <w:p w14:paraId="7D93223D"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_____________________________</w:t>
            </w:r>
          </w:p>
        </w:tc>
      </w:tr>
      <w:tr w:rsidR="0092662D" w:rsidRPr="00086C9D" w14:paraId="06F69609" w14:textId="77777777" w:rsidTr="00BC1312">
        <w:trPr>
          <w:trHeight w:val="264"/>
        </w:trPr>
        <w:tc>
          <w:tcPr>
            <w:tcW w:w="1604" w:type="dxa"/>
            <w:vAlign w:val="center"/>
          </w:tcPr>
          <w:p w14:paraId="5411B107"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Nationality:</w:t>
            </w:r>
          </w:p>
        </w:tc>
        <w:tc>
          <w:tcPr>
            <w:tcW w:w="2934" w:type="dxa"/>
          </w:tcPr>
          <w:p w14:paraId="45C145BD"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4057" w:type="dxa"/>
            <w:vAlign w:val="center"/>
          </w:tcPr>
          <w:p w14:paraId="229D4897"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_____________________________</w:t>
            </w:r>
          </w:p>
        </w:tc>
      </w:tr>
      <w:tr w:rsidR="0092662D" w:rsidRPr="00086C9D" w14:paraId="0A3692BD" w14:textId="77777777" w:rsidTr="00BC1312">
        <w:trPr>
          <w:trHeight w:val="264"/>
        </w:trPr>
        <w:tc>
          <w:tcPr>
            <w:tcW w:w="1604" w:type="dxa"/>
            <w:vAlign w:val="center"/>
          </w:tcPr>
          <w:p w14:paraId="3CE68E31"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Birth Date:</w:t>
            </w:r>
          </w:p>
        </w:tc>
        <w:tc>
          <w:tcPr>
            <w:tcW w:w="2934" w:type="dxa"/>
          </w:tcPr>
          <w:p w14:paraId="73E9CD1B"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4057" w:type="dxa"/>
            <w:vAlign w:val="center"/>
          </w:tcPr>
          <w:p w14:paraId="6B6E86CF"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_____________________________</w:t>
            </w:r>
          </w:p>
        </w:tc>
      </w:tr>
      <w:tr w:rsidR="0092662D" w:rsidRPr="00086C9D" w14:paraId="7AE8BA1B" w14:textId="77777777" w:rsidTr="00BC1312">
        <w:trPr>
          <w:trHeight w:val="264"/>
        </w:trPr>
        <w:tc>
          <w:tcPr>
            <w:tcW w:w="1604" w:type="dxa"/>
            <w:vAlign w:val="center"/>
          </w:tcPr>
          <w:p w14:paraId="6AA8008C"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Company:</w:t>
            </w:r>
          </w:p>
        </w:tc>
        <w:tc>
          <w:tcPr>
            <w:tcW w:w="2934" w:type="dxa"/>
          </w:tcPr>
          <w:p w14:paraId="4A29FB49"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4057" w:type="dxa"/>
            <w:vAlign w:val="center"/>
          </w:tcPr>
          <w:p w14:paraId="479A0619"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_____________________________</w:t>
            </w:r>
          </w:p>
        </w:tc>
      </w:tr>
      <w:tr w:rsidR="0092662D" w:rsidRPr="00086C9D" w14:paraId="14BE372A" w14:textId="77777777" w:rsidTr="00BC1312">
        <w:trPr>
          <w:trHeight w:val="264"/>
        </w:trPr>
        <w:tc>
          <w:tcPr>
            <w:tcW w:w="1604" w:type="dxa"/>
            <w:vAlign w:val="center"/>
          </w:tcPr>
          <w:p w14:paraId="4D389385"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425"/>
                <w:tab w:val="right" w:leader="underscore" w:pos="5812"/>
              </w:tabs>
              <w:ind w:left="-120" w:right="-63" w:firstLine="120"/>
              <w:rPr>
                <w:rFonts w:ascii="Sabon MT" w:hAnsi="Sabon MT" w:cs="Arial"/>
                <w:sz w:val="24"/>
                <w:szCs w:val="24"/>
              </w:rPr>
            </w:pPr>
            <w:proofErr w:type="gramStart"/>
            <w:r w:rsidRPr="00086C9D">
              <w:rPr>
                <w:rFonts w:ascii="Sabon MT" w:hAnsi="Sabon MT" w:cs="Arial"/>
                <w:sz w:val="24"/>
                <w:szCs w:val="24"/>
              </w:rPr>
              <w:t>Job  Position</w:t>
            </w:r>
            <w:proofErr w:type="gramEnd"/>
            <w:r w:rsidRPr="00086C9D">
              <w:rPr>
                <w:rFonts w:ascii="Sabon MT" w:hAnsi="Sabon MT" w:cs="Arial"/>
                <w:sz w:val="24"/>
                <w:szCs w:val="24"/>
              </w:rPr>
              <w:t>:</w:t>
            </w:r>
          </w:p>
        </w:tc>
        <w:tc>
          <w:tcPr>
            <w:tcW w:w="2934" w:type="dxa"/>
          </w:tcPr>
          <w:p w14:paraId="0E803CF2"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4057" w:type="dxa"/>
            <w:vAlign w:val="center"/>
          </w:tcPr>
          <w:p w14:paraId="68AECB68"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_____________________________</w:t>
            </w:r>
          </w:p>
        </w:tc>
      </w:tr>
      <w:tr w:rsidR="0092662D" w:rsidRPr="00086C9D" w14:paraId="135A3F93" w14:textId="77777777" w:rsidTr="00BC1312">
        <w:trPr>
          <w:trHeight w:val="264"/>
        </w:trPr>
        <w:tc>
          <w:tcPr>
            <w:tcW w:w="1604" w:type="dxa"/>
            <w:vAlign w:val="center"/>
          </w:tcPr>
          <w:p w14:paraId="60570CB0"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Email:</w:t>
            </w:r>
          </w:p>
        </w:tc>
        <w:tc>
          <w:tcPr>
            <w:tcW w:w="2934" w:type="dxa"/>
          </w:tcPr>
          <w:p w14:paraId="068EB241"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4057" w:type="dxa"/>
            <w:vAlign w:val="center"/>
          </w:tcPr>
          <w:p w14:paraId="2B5913D3"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_____________________________</w:t>
            </w:r>
          </w:p>
        </w:tc>
      </w:tr>
      <w:tr w:rsidR="0092662D" w:rsidRPr="00086C9D" w14:paraId="40A19386" w14:textId="77777777" w:rsidTr="00BC1312">
        <w:trPr>
          <w:trHeight w:val="264"/>
        </w:trPr>
        <w:tc>
          <w:tcPr>
            <w:tcW w:w="1604" w:type="dxa"/>
            <w:vAlign w:val="center"/>
          </w:tcPr>
          <w:p w14:paraId="0845AD8B"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Address:</w:t>
            </w:r>
          </w:p>
        </w:tc>
        <w:tc>
          <w:tcPr>
            <w:tcW w:w="2934" w:type="dxa"/>
          </w:tcPr>
          <w:p w14:paraId="741F5761"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4057" w:type="dxa"/>
            <w:vAlign w:val="center"/>
          </w:tcPr>
          <w:p w14:paraId="716812AE"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_____________________________</w:t>
            </w:r>
          </w:p>
        </w:tc>
      </w:tr>
      <w:tr w:rsidR="0092662D" w:rsidRPr="00086C9D" w14:paraId="5538BBBB" w14:textId="77777777" w:rsidTr="00BC1312">
        <w:trPr>
          <w:trHeight w:val="264"/>
        </w:trPr>
        <w:tc>
          <w:tcPr>
            <w:tcW w:w="1604" w:type="dxa"/>
            <w:vAlign w:val="center"/>
          </w:tcPr>
          <w:p w14:paraId="11A54E54"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Place:</w:t>
            </w:r>
          </w:p>
        </w:tc>
        <w:tc>
          <w:tcPr>
            <w:tcW w:w="2934" w:type="dxa"/>
          </w:tcPr>
          <w:p w14:paraId="0DBAAD68"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4057" w:type="dxa"/>
            <w:vAlign w:val="center"/>
          </w:tcPr>
          <w:p w14:paraId="4D9B2DCC"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_____________________________</w:t>
            </w:r>
          </w:p>
        </w:tc>
      </w:tr>
      <w:tr w:rsidR="0092662D" w14:paraId="3B892371" w14:textId="77777777" w:rsidTr="00BC1312">
        <w:trPr>
          <w:trHeight w:val="264"/>
        </w:trPr>
        <w:tc>
          <w:tcPr>
            <w:tcW w:w="1604" w:type="dxa"/>
            <w:vAlign w:val="center"/>
          </w:tcPr>
          <w:p w14:paraId="7C86DFDA"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Date:</w:t>
            </w:r>
          </w:p>
        </w:tc>
        <w:tc>
          <w:tcPr>
            <w:tcW w:w="2934" w:type="dxa"/>
          </w:tcPr>
          <w:p w14:paraId="5D46B61D" w14:textId="77777777" w:rsidR="0092662D" w:rsidRPr="00086C9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4057" w:type="dxa"/>
            <w:vAlign w:val="center"/>
          </w:tcPr>
          <w:p w14:paraId="7CC5638D" w14:textId="77777777" w:rsidR="0092662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086C9D">
              <w:rPr>
                <w:rFonts w:ascii="Sabon MT" w:hAnsi="Sabon MT" w:cs="Arial"/>
                <w:sz w:val="24"/>
                <w:szCs w:val="24"/>
              </w:rPr>
              <w:t>_____________________________</w:t>
            </w:r>
          </w:p>
        </w:tc>
      </w:tr>
    </w:tbl>
    <w:p w14:paraId="67B8CAF2" w14:textId="7A0B5766" w:rsidR="000C30AC" w:rsidRPr="0092662D" w:rsidRDefault="000C30AC" w:rsidP="00CF684C">
      <w:pPr>
        <w:ind w:right="-63"/>
        <w:jc w:val="both"/>
      </w:pPr>
    </w:p>
    <w:sectPr w:rsidR="000C30AC" w:rsidRPr="0092662D" w:rsidSect="007B24FD">
      <w:headerReference w:type="even" r:id="rId12"/>
      <w:headerReference w:type="default" r:id="rId13"/>
      <w:footerReference w:type="even" r:id="rId14"/>
      <w:footerReference w:type="default" r:id="rId15"/>
      <w:headerReference w:type="first" r:id="rId16"/>
      <w:footerReference w:type="first" r:id="rId17"/>
      <w:pgSz w:w="11906" w:h="16838" w:code="9"/>
      <w:pgMar w:top="1026" w:right="1196" w:bottom="1440" w:left="1134"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B898" w14:textId="77777777" w:rsidR="00084277" w:rsidRDefault="00084277">
      <w:r>
        <w:separator/>
      </w:r>
    </w:p>
  </w:endnote>
  <w:endnote w:type="continuationSeparator" w:id="0">
    <w:p w14:paraId="34C05A0A" w14:textId="77777777" w:rsidR="00084277" w:rsidRDefault="0008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65 Bold">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abon MT">
    <w:altName w:val="Cambria"/>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55 Roman">
    <w:altName w:val="Calibri"/>
    <w:charset w:val="00"/>
    <w:family w:val="swiss"/>
    <w:pitch w:val="variable"/>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4740" w14:textId="77777777" w:rsidR="00C82072" w:rsidRDefault="00C82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3890"/>
    </w:tblGrid>
    <w:tr w:rsidR="000C30AC" w14:paraId="15F11F6A" w14:textId="77777777" w:rsidTr="000F26C2">
      <w:trPr>
        <w:cantSplit/>
        <w:trHeight w:hRule="exact" w:val="310"/>
      </w:trPr>
      <w:tc>
        <w:tcPr>
          <w:tcW w:w="3890" w:type="dxa"/>
        </w:tcPr>
        <w:p w14:paraId="15F11F69" w14:textId="77777777" w:rsidR="000C30AC" w:rsidRDefault="000C30AC">
          <w:pPr>
            <w:pStyle w:val="TitleHeaderandFooter"/>
            <w:jc w:val="left"/>
          </w:pPr>
        </w:p>
      </w:tc>
    </w:tr>
  </w:tbl>
  <w:p w14:paraId="4BC5D4B1" w14:textId="0DD5A099" w:rsidR="001A1672" w:rsidRDefault="00547BEE" w:rsidP="00547BEE">
    <w:pPr>
      <w:pStyle w:val="Footer"/>
      <w:tabs>
        <w:tab w:val="left" w:pos="2583"/>
      </w:tabs>
      <w:spacing w:after="0"/>
      <w:ind w:left="0"/>
      <w:jc w:val="right"/>
      <w:rPr>
        <w:rFonts w:ascii="Frutiger 55 Roman" w:eastAsia="Times New Roman" w:hAnsi="Frutiger 55 Roman" w:cs="Calibri"/>
        <w:sz w:val="16"/>
        <w:szCs w:val="16"/>
        <w:lang w:eastAsia="es-AR"/>
      </w:rPr>
    </w:pPr>
    <w:r w:rsidRPr="00517AD6">
      <w:rPr>
        <w:rFonts w:ascii="Frutiger 55 Roman" w:eastAsia="Times New Roman" w:hAnsi="Frutiger 55 Roman" w:cs="Calibri"/>
        <w:sz w:val="16"/>
        <w:szCs w:val="16"/>
        <w:lang w:eastAsia="es-AR"/>
      </w:rPr>
      <w:fldChar w:fldCharType="begin"/>
    </w:r>
    <w:r w:rsidRPr="00517AD6">
      <w:rPr>
        <w:rFonts w:ascii="Frutiger 55 Roman" w:eastAsia="Times New Roman" w:hAnsi="Frutiger 55 Roman" w:cs="Calibri"/>
        <w:sz w:val="16"/>
        <w:szCs w:val="16"/>
        <w:lang w:eastAsia="es-AR"/>
      </w:rPr>
      <w:instrText>PAGE   \* MERGEFORMAT</w:instrText>
    </w:r>
    <w:r w:rsidRPr="00517AD6">
      <w:rPr>
        <w:rFonts w:ascii="Frutiger 55 Roman" w:eastAsia="Times New Roman" w:hAnsi="Frutiger 55 Roman" w:cs="Calibri"/>
        <w:sz w:val="16"/>
        <w:szCs w:val="16"/>
        <w:lang w:eastAsia="es-AR"/>
      </w:rPr>
      <w:fldChar w:fldCharType="separate"/>
    </w:r>
    <w:r w:rsidR="00BB1B1F">
      <w:rPr>
        <w:rFonts w:ascii="Frutiger 55 Roman" w:eastAsia="Times New Roman" w:hAnsi="Frutiger 55 Roman" w:cs="Calibri"/>
        <w:noProof/>
        <w:sz w:val="16"/>
        <w:szCs w:val="16"/>
        <w:lang w:eastAsia="es-AR"/>
      </w:rPr>
      <w:t>8</w:t>
    </w:r>
    <w:r w:rsidRPr="00517AD6">
      <w:rPr>
        <w:rFonts w:ascii="Frutiger 55 Roman" w:eastAsia="Times New Roman" w:hAnsi="Frutiger 55 Roman" w:cs="Calibri"/>
        <w:sz w:val="16"/>
        <w:szCs w:val="16"/>
        <w:lang w:eastAsia="es-AR"/>
      </w:rPr>
      <w:fldChar w:fldCharType="end"/>
    </w:r>
    <w:r>
      <w:rPr>
        <w:rFonts w:ascii="Frutiger 55 Roman" w:eastAsia="Times New Roman" w:hAnsi="Frutiger 55 Roman" w:cs="Calibri"/>
        <w:sz w:val="16"/>
        <w:szCs w:val="16"/>
        <w:lang w:eastAsia="es-AR"/>
      </w:rPr>
      <w:t xml:space="preserve"> of </w:t>
    </w:r>
    <w:r>
      <w:rPr>
        <w:rFonts w:ascii="Frutiger 55 Roman" w:eastAsia="Times New Roman" w:hAnsi="Frutiger 55 Roman" w:cs="Calibri"/>
        <w:sz w:val="16"/>
        <w:szCs w:val="16"/>
        <w:lang w:eastAsia="es-AR"/>
      </w:rPr>
      <w:fldChar w:fldCharType="begin"/>
    </w:r>
    <w:r>
      <w:rPr>
        <w:rFonts w:ascii="Frutiger 55 Roman" w:eastAsia="Times New Roman" w:hAnsi="Frutiger 55 Roman" w:cs="Calibri"/>
        <w:sz w:val="16"/>
        <w:szCs w:val="16"/>
        <w:lang w:eastAsia="es-AR"/>
      </w:rPr>
      <w:instrText xml:space="preserve"> NUMPAGES   \* MERGEFORMAT </w:instrText>
    </w:r>
    <w:r>
      <w:rPr>
        <w:rFonts w:ascii="Frutiger 55 Roman" w:eastAsia="Times New Roman" w:hAnsi="Frutiger 55 Roman" w:cs="Calibri"/>
        <w:sz w:val="16"/>
        <w:szCs w:val="16"/>
        <w:lang w:eastAsia="es-AR"/>
      </w:rPr>
      <w:fldChar w:fldCharType="separate"/>
    </w:r>
    <w:r w:rsidR="00BB1B1F">
      <w:rPr>
        <w:rFonts w:ascii="Frutiger 55 Roman" w:eastAsia="Times New Roman" w:hAnsi="Frutiger 55 Roman" w:cs="Calibri"/>
        <w:noProof/>
        <w:sz w:val="16"/>
        <w:szCs w:val="16"/>
        <w:lang w:eastAsia="es-AR"/>
      </w:rPr>
      <w:t>8</w:t>
    </w:r>
    <w:r>
      <w:rPr>
        <w:rFonts w:ascii="Frutiger 55 Roman" w:eastAsia="Times New Roman" w:hAnsi="Frutiger 55 Roman" w:cs="Calibri"/>
        <w:sz w:val="16"/>
        <w:szCs w:val="16"/>
        <w:lang w:eastAsia="es-AR"/>
      </w:rPr>
      <w:fldChar w:fldCharType="end"/>
    </w:r>
  </w:p>
  <w:p w14:paraId="6A6980A9" w14:textId="77777777" w:rsidR="00547BEE" w:rsidRDefault="00547BEE" w:rsidP="00547BEE">
    <w:pPr>
      <w:pStyle w:val="Footer"/>
      <w:tabs>
        <w:tab w:val="left" w:pos="2583"/>
      </w:tabs>
      <w:spacing w:after="0"/>
      <w:ind w:left="0"/>
      <w:jc w:val="right"/>
    </w:pPr>
  </w:p>
  <w:p w14:paraId="15F11F6B" w14:textId="77777777" w:rsidR="00EE3BBB" w:rsidRDefault="00EE3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EDF3" w14:textId="4F673AEB" w:rsidR="00F5700B" w:rsidRDefault="00547BEE" w:rsidP="00547BEE">
    <w:pPr>
      <w:pStyle w:val="Footer"/>
      <w:tabs>
        <w:tab w:val="left" w:pos="2583"/>
      </w:tabs>
      <w:spacing w:after="0"/>
      <w:ind w:left="0"/>
      <w:jc w:val="right"/>
      <w:rPr>
        <w:rFonts w:ascii="Frutiger 55 Roman" w:eastAsia="Times New Roman" w:hAnsi="Frutiger 55 Roman" w:cs="Calibri"/>
        <w:sz w:val="16"/>
        <w:szCs w:val="16"/>
        <w:lang w:eastAsia="es-AR"/>
      </w:rPr>
    </w:pPr>
    <w:r w:rsidRPr="00517AD6">
      <w:rPr>
        <w:rFonts w:ascii="Frutiger 55 Roman" w:eastAsia="Times New Roman" w:hAnsi="Frutiger 55 Roman" w:cs="Calibri"/>
        <w:sz w:val="16"/>
        <w:szCs w:val="16"/>
        <w:lang w:eastAsia="es-AR"/>
      </w:rPr>
      <w:fldChar w:fldCharType="begin"/>
    </w:r>
    <w:r w:rsidRPr="00517AD6">
      <w:rPr>
        <w:rFonts w:ascii="Frutiger 55 Roman" w:eastAsia="Times New Roman" w:hAnsi="Frutiger 55 Roman" w:cs="Calibri"/>
        <w:sz w:val="16"/>
        <w:szCs w:val="16"/>
        <w:lang w:eastAsia="es-AR"/>
      </w:rPr>
      <w:instrText>PAGE   \* MERGEFORMAT</w:instrText>
    </w:r>
    <w:r w:rsidRPr="00517AD6">
      <w:rPr>
        <w:rFonts w:ascii="Frutiger 55 Roman" w:eastAsia="Times New Roman" w:hAnsi="Frutiger 55 Roman" w:cs="Calibri"/>
        <w:sz w:val="16"/>
        <w:szCs w:val="16"/>
        <w:lang w:eastAsia="es-AR"/>
      </w:rPr>
      <w:fldChar w:fldCharType="separate"/>
    </w:r>
    <w:r w:rsidR="00BB1B1F">
      <w:rPr>
        <w:rFonts w:ascii="Frutiger 55 Roman" w:eastAsia="Times New Roman" w:hAnsi="Frutiger 55 Roman" w:cs="Calibri"/>
        <w:noProof/>
        <w:sz w:val="16"/>
        <w:szCs w:val="16"/>
        <w:lang w:eastAsia="es-AR"/>
      </w:rPr>
      <w:t>1</w:t>
    </w:r>
    <w:r w:rsidRPr="00517AD6">
      <w:rPr>
        <w:rFonts w:ascii="Frutiger 55 Roman" w:eastAsia="Times New Roman" w:hAnsi="Frutiger 55 Roman" w:cs="Calibri"/>
        <w:sz w:val="16"/>
        <w:szCs w:val="16"/>
        <w:lang w:eastAsia="es-AR"/>
      </w:rPr>
      <w:fldChar w:fldCharType="end"/>
    </w:r>
    <w:r>
      <w:rPr>
        <w:rFonts w:ascii="Frutiger 55 Roman" w:eastAsia="Times New Roman" w:hAnsi="Frutiger 55 Roman" w:cs="Calibri"/>
        <w:sz w:val="16"/>
        <w:szCs w:val="16"/>
        <w:lang w:eastAsia="es-AR"/>
      </w:rPr>
      <w:t xml:space="preserve"> of </w:t>
    </w:r>
    <w:r>
      <w:rPr>
        <w:rFonts w:ascii="Frutiger 55 Roman" w:eastAsia="Times New Roman" w:hAnsi="Frutiger 55 Roman" w:cs="Calibri"/>
        <w:sz w:val="16"/>
        <w:szCs w:val="16"/>
        <w:lang w:eastAsia="es-AR"/>
      </w:rPr>
      <w:fldChar w:fldCharType="begin"/>
    </w:r>
    <w:r>
      <w:rPr>
        <w:rFonts w:ascii="Frutiger 55 Roman" w:eastAsia="Times New Roman" w:hAnsi="Frutiger 55 Roman" w:cs="Calibri"/>
        <w:sz w:val="16"/>
        <w:szCs w:val="16"/>
        <w:lang w:eastAsia="es-AR"/>
      </w:rPr>
      <w:instrText xml:space="preserve"> NUMPAGES   \* MERGEFORMAT </w:instrText>
    </w:r>
    <w:r>
      <w:rPr>
        <w:rFonts w:ascii="Frutiger 55 Roman" w:eastAsia="Times New Roman" w:hAnsi="Frutiger 55 Roman" w:cs="Calibri"/>
        <w:sz w:val="16"/>
        <w:szCs w:val="16"/>
        <w:lang w:eastAsia="es-AR"/>
      </w:rPr>
      <w:fldChar w:fldCharType="separate"/>
    </w:r>
    <w:r w:rsidR="00BB1B1F">
      <w:rPr>
        <w:rFonts w:ascii="Frutiger 55 Roman" w:eastAsia="Times New Roman" w:hAnsi="Frutiger 55 Roman" w:cs="Calibri"/>
        <w:noProof/>
        <w:sz w:val="16"/>
        <w:szCs w:val="16"/>
        <w:lang w:eastAsia="es-AR"/>
      </w:rPr>
      <w:t>8</w:t>
    </w:r>
    <w:r>
      <w:rPr>
        <w:rFonts w:ascii="Frutiger 55 Roman" w:eastAsia="Times New Roman" w:hAnsi="Frutiger 55 Roman" w:cs="Calibri"/>
        <w:sz w:val="16"/>
        <w:szCs w:val="16"/>
        <w:lang w:eastAsia="es-AR"/>
      </w:rPr>
      <w:fldChar w:fldCharType="end"/>
    </w:r>
  </w:p>
  <w:p w14:paraId="01C6E238" w14:textId="77777777" w:rsidR="00547BEE" w:rsidRDefault="00547BEE" w:rsidP="00547BEE">
    <w:pPr>
      <w:pStyle w:val="Footer"/>
      <w:tabs>
        <w:tab w:val="left" w:pos="2583"/>
      </w:tabs>
      <w:spacing w:after="0"/>
      <w:ind w:left="0"/>
      <w:jc w:val="right"/>
    </w:pPr>
  </w:p>
  <w:p w14:paraId="01B68F94" w14:textId="77777777" w:rsidR="00F5700B" w:rsidRDefault="00F57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F011" w14:textId="77777777" w:rsidR="00084277" w:rsidRDefault="00084277">
      <w:r>
        <w:separator/>
      </w:r>
    </w:p>
  </w:footnote>
  <w:footnote w:type="continuationSeparator" w:id="0">
    <w:p w14:paraId="024B32A5" w14:textId="77777777" w:rsidR="00084277" w:rsidRDefault="00084277">
      <w:r>
        <w:continuationSeparator/>
      </w:r>
    </w:p>
  </w:footnote>
  <w:footnote w:id="1">
    <w:p w14:paraId="5ACFF853" w14:textId="5CF6E78B" w:rsidR="00F5685C" w:rsidRPr="00153B54" w:rsidRDefault="0092662D" w:rsidP="00A3178C">
      <w:pPr>
        <w:pStyle w:val="FootnoteText"/>
        <w:spacing w:after="0"/>
        <w:ind w:left="0" w:right="-58"/>
        <w:jc w:val="both"/>
        <w:rPr>
          <w:iCs/>
          <w:sz w:val="19"/>
          <w:szCs w:val="19"/>
        </w:rPr>
      </w:pPr>
      <w:r w:rsidRPr="00153B54">
        <w:rPr>
          <w:rStyle w:val="FootnoteReference"/>
          <w:sz w:val="19"/>
          <w:szCs w:val="19"/>
        </w:rPr>
        <w:footnoteRef/>
      </w:r>
      <w:r w:rsidRPr="00153B54">
        <w:rPr>
          <w:sz w:val="19"/>
          <w:szCs w:val="19"/>
        </w:rPr>
        <w:t xml:space="preserve"> </w:t>
      </w:r>
      <w:r w:rsidR="007F6DCD" w:rsidRPr="007F6DCD">
        <w:rPr>
          <w:b/>
          <w:bCs/>
          <w:iCs/>
          <w:sz w:val="19"/>
          <w:szCs w:val="19"/>
        </w:rPr>
        <w:t xml:space="preserve">Supplier: </w:t>
      </w:r>
      <w:r w:rsidR="00896B19" w:rsidRPr="00896B19">
        <w:rPr>
          <w:iCs/>
          <w:sz w:val="19"/>
          <w:szCs w:val="19"/>
        </w:rPr>
        <w:t>also referred as "Third Party"</w:t>
      </w:r>
      <w:r w:rsidR="00896B19">
        <w:rPr>
          <w:iCs/>
          <w:sz w:val="19"/>
          <w:szCs w:val="19"/>
        </w:rPr>
        <w:t>,</w:t>
      </w:r>
      <w:r w:rsidR="00896B19" w:rsidRPr="00896B19">
        <w:rPr>
          <w:b/>
          <w:bCs/>
          <w:iCs/>
          <w:sz w:val="19"/>
          <w:szCs w:val="19"/>
        </w:rPr>
        <w:t xml:space="preserve"> </w:t>
      </w:r>
      <w:r w:rsidR="007F6DCD" w:rsidRPr="00A3178C">
        <w:rPr>
          <w:iCs/>
          <w:sz w:val="19"/>
          <w:szCs w:val="19"/>
        </w:rPr>
        <w:t xml:space="preserve">means any company or individual who is a shareholder, owner, officer, director, employee or representative of an entity that supplies or intends to supply any goods or services to </w:t>
      </w:r>
      <w:r w:rsidR="006252AC">
        <w:rPr>
          <w:iCs/>
          <w:sz w:val="19"/>
          <w:szCs w:val="19"/>
        </w:rPr>
        <w:t>Techint E&amp;C</w:t>
      </w:r>
      <w:r w:rsidR="007F6DCD" w:rsidRPr="00A3178C">
        <w:rPr>
          <w:iCs/>
          <w:sz w:val="19"/>
          <w:szCs w:val="19"/>
        </w:rPr>
        <w:t>, regardless of the title under which such goods or services are supplied.</w:t>
      </w:r>
    </w:p>
    <w:p w14:paraId="2BDEDD56" w14:textId="572F5068" w:rsidR="00100015" w:rsidRPr="001C752A" w:rsidRDefault="00100015" w:rsidP="007F6DCD">
      <w:pPr>
        <w:pStyle w:val="FootnoteText"/>
        <w:spacing w:after="0"/>
        <w:ind w:left="0" w:right="-58"/>
        <w:jc w:val="both"/>
        <w:rPr>
          <w:i/>
          <w:iCs/>
          <w:sz w:val="19"/>
          <w:szCs w:val="19"/>
          <w:highlight w:val="yellow"/>
        </w:rPr>
      </w:pPr>
    </w:p>
  </w:footnote>
  <w:footnote w:id="2">
    <w:p w14:paraId="7848C11F" w14:textId="483915A9" w:rsidR="0092662D" w:rsidRPr="00617EEA" w:rsidRDefault="0092662D" w:rsidP="00CF684C">
      <w:pPr>
        <w:pStyle w:val="BodyText"/>
        <w:tabs>
          <w:tab w:val="left" w:pos="450"/>
          <w:tab w:val="left" w:pos="720"/>
        </w:tabs>
        <w:ind w:right="-63"/>
        <w:jc w:val="both"/>
        <w:rPr>
          <w:rFonts w:eastAsia="SimSun"/>
          <w:sz w:val="19"/>
          <w:szCs w:val="19"/>
          <w:lang w:val="en-US"/>
        </w:rPr>
      </w:pPr>
      <w:r w:rsidRPr="00617EEA">
        <w:rPr>
          <w:rStyle w:val="FootnoteReference"/>
          <w:sz w:val="19"/>
          <w:szCs w:val="19"/>
        </w:rPr>
        <w:footnoteRef/>
      </w:r>
      <w:r w:rsidRPr="00617EEA">
        <w:rPr>
          <w:sz w:val="19"/>
          <w:szCs w:val="19"/>
          <w:lang w:val="en-US"/>
        </w:rPr>
        <w:t xml:space="preserve"> </w:t>
      </w:r>
      <w:r w:rsidR="007F6DCD">
        <w:rPr>
          <w:rFonts w:eastAsia="SimSun"/>
          <w:b/>
          <w:sz w:val="19"/>
          <w:szCs w:val="19"/>
          <w:lang w:val="en-US"/>
        </w:rPr>
        <w:t>Supplier</w:t>
      </w:r>
      <w:r w:rsidRPr="00617EEA">
        <w:rPr>
          <w:rFonts w:eastAsia="SimSun"/>
          <w:b/>
          <w:sz w:val="19"/>
          <w:szCs w:val="19"/>
          <w:lang w:val="en-US"/>
        </w:rPr>
        <w:t>’s Group:</w:t>
      </w:r>
      <w:r w:rsidRPr="00617EEA">
        <w:rPr>
          <w:rFonts w:eastAsia="SimSun"/>
          <w:sz w:val="19"/>
          <w:szCs w:val="19"/>
          <w:lang w:val="en-US"/>
        </w:rPr>
        <w:t xml:space="preserve"> refers collectively to the </w:t>
      </w:r>
      <w:r w:rsidR="007F6DCD">
        <w:rPr>
          <w:rFonts w:eastAsia="SimSun"/>
          <w:sz w:val="19"/>
          <w:szCs w:val="19"/>
          <w:lang w:val="en-US"/>
        </w:rPr>
        <w:t>Supplier</w:t>
      </w:r>
      <w:r w:rsidR="00627F6A">
        <w:rPr>
          <w:rFonts w:eastAsia="SimSun"/>
          <w:sz w:val="19"/>
          <w:szCs w:val="19"/>
          <w:lang w:val="en-US"/>
        </w:rPr>
        <w:t xml:space="preserve"> </w:t>
      </w:r>
      <w:r w:rsidRPr="00617EEA">
        <w:rPr>
          <w:rFonts w:eastAsia="SimSun"/>
          <w:sz w:val="19"/>
          <w:szCs w:val="19"/>
          <w:lang w:val="en-US"/>
        </w:rPr>
        <w:t>and its Affiliates</w:t>
      </w:r>
      <w:r w:rsidRPr="00617EEA">
        <w:rPr>
          <w:rFonts w:eastAsia="SimSun" w:cs="Arial"/>
          <w:bCs/>
          <w:sz w:val="19"/>
          <w:szCs w:val="19"/>
          <w:shd w:val="clear" w:color="auto" w:fill="FFFFFF"/>
          <w:lang w:val="en-US" w:eastAsia="zh-CN"/>
        </w:rPr>
        <w:t xml:space="preserve"> (any person directly or indirectly controlling or controlled by or under direct or indirect common control with such specified person)</w:t>
      </w:r>
      <w:r w:rsidRPr="00617EEA">
        <w:rPr>
          <w:rFonts w:eastAsia="SimSun"/>
          <w:sz w:val="19"/>
          <w:szCs w:val="19"/>
          <w:lang w:val="en-US"/>
        </w:rPr>
        <w:t>, Personnel (</w:t>
      </w:r>
      <w:r w:rsidR="007F6DCD">
        <w:rPr>
          <w:rFonts w:eastAsia="SimSun"/>
          <w:sz w:val="19"/>
          <w:szCs w:val="19"/>
          <w:lang w:val="en-US"/>
        </w:rPr>
        <w:t>Supplier</w:t>
      </w:r>
      <w:r w:rsidRPr="00617EEA">
        <w:rPr>
          <w:sz w:val="19"/>
          <w:szCs w:val="19"/>
          <w:lang w:val="en-US"/>
        </w:rPr>
        <w:t>´s directors, officers and employees)</w:t>
      </w:r>
      <w:r w:rsidRPr="00617EEA">
        <w:rPr>
          <w:rFonts w:eastAsia="SimSun"/>
          <w:sz w:val="19"/>
          <w:szCs w:val="19"/>
          <w:lang w:val="en-US"/>
        </w:rPr>
        <w:t xml:space="preserve"> and Representative (any </w:t>
      </w:r>
      <w:r w:rsidR="007F6DCD">
        <w:rPr>
          <w:rFonts w:eastAsia="SimSun"/>
          <w:sz w:val="19"/>
          <w:szCs w:val="19"/>
          <w:lang w:val="en-US"/>
        </w:rPr>
        <w:t>Supplier</w:t>
      </w:r>
      <w:r w:rsidRPr="00617EEA">
        <w:rPr>
          <w:rFonts w:eastAsia="SimSun"/>
          <w:sz w:val="19"/>
          <w:szCs w:val="19"/>
          <w:lang w:val="en-US"/>
        </w:rPr>
        <w:t xml:space="preserve">´s advisor, agent, consultant, contractor, subcontractor, collaborator or other representative who is or might be involved in any manner in a business or relationship with or performance of services to </w:t>
      </w:r>
      <w:r w:rsidR="006252AC">
        <w:rPr>
          <w:rFonts w:eastAsia="SimSun"/>
          <w:sz w:val="19"/>
          <w:szCs w:val="19"/>
          <w:lang w:val="en-US"/>
        </w:rPr>
        <w:t>Techint E&amp;C</w:t>
      </w:r>
      <w:r w:rsidRPr="00617EEA">
        <w:rPr>
          <w:rFonts w:eastAsia="SimSun"/>
          <w:sz w:val="19"/>
          <w:szCs w:val="19"/>
          <w:lang w:val="en-US"/>
        </w:rPr>
        <w:t>);</w:t>
      </w:r>
    </w:p>
  </w:footnote>
  <w:footnote w:id="3">
    <w:p w14:paraId="7C7C143C" w14:textId="3F213616" w:rsidR="0073262B" w:rsidRDefault="0073262B" w:rsidP="0073262B">
      <w:pPr>
        <w:pStyle w:val="FootnoteText"/>
        <w:tabs>
          <w:tab w:val="left" w:pos="8460"/>
        </w:tabs>
        <w:spacing w:after="0"/>
        <w:ind w:left="0" w:right="-63"/>
        <w:jc w:val="both"/>
        <w:rPr>
          <w:sz w:val="19"/>
          <w:szCs w:val="19"/>
        </w:rPr>
      </w:pPr>
    </w:p>
    <w:p w14:paraId="52A8AB9F" w14:textId="77777777" w:rsidR="0073262B" w:rsidRDefault="0073262B" w:rsidP="0073262B">
      <w:pPr>
        <w:pStyle w:val="FootnoteText"/>
        <w:tabs>
          <w:tab w:val="left" w:pos="8460"/>
        </w:tabs>
        <w:spacing w:after="0"/>
        <w:ind w:left="0" w:right="-63"/>
        <w:jc w:val="both"/>
        <w:rPr>
          <w:sz w:val="19"/>
          <w:szCs w:val="19"/>
        </w:rPr>
      </w:pPr>
    </w:p>
    <w:p w14:paraId="1A25BF52" w14:textId="74D2B64D" w:rsidR="0092662D" w:rsidRPr="00CF684C" w:rsidRDefault="0092662D" w:rsidP="0073262B">
      <w:pPr>
        <w:pStyle w:val="FootnoteText"/>
        <w:tabs>
          <w:tab w:val="left" w:pos="8460"/>
        </w:tabs>
        <w:spacing w:after="0"/>
        <w:ind w:left="0" w:right="-63"/>
        <w:jc w:val="both"/>
        <w:rPr>
          <w:rFonts w:eastAsia="SimSun"/>
          <w:iCs/>
          <w:sz w:val="19"/>
          <w:szCs w:val="19"/>
          <w:lang w:eastAsia="zh-CN"/>
        </w:rPr>
      </w:pPr>
      <w:r w:rsidRPr="00CF684C">
        <w:rPr>
          <w:rStyle w:val="FootnoteReference"/>
          <w:sz w:val="19"/>
          <w:szCs w:val="19"/>
        </w:rPr>
        <w:footnoteRef/>
      </w:r>
      <w:r w:rsidRPr="00CF684C">
        <w:rPr>
          <w:sz w:val="19"/>
          <w:szCs w:val="19"/>
        </w:rPr>
        <w:t xml:space="preserve"> </w:t>
      </w:r>
      <w:r w:rsidRPr="00CF684C">
        <w:rPr>
          <w:rFonts w:eastAsia="SimSun"/>
          <w:b/>
          <w:iCs/>
          <w:sz w:val="19"/>
          <w:szCs w:val="19"/>
          <w:lang w:eastAsia="zh-CN"/>
        </w:rPr>
        <w:t xml:space="preserve">Thing of Value: </w:t>
      </w:r>
      <w:r w:rsidRPr="00CF684C">
        <w:rPr>
          <w:rFonts w:eastAsia="SimSun"/>
          <w:iCs/>
          <w:sz w:val="19"/>
          <w:szCs w:val="19"/>
          <w:lang w:eastAsia="zh-CN"/>
        </w:rPr>
        <w:t>means, but are not limited to, any gratification, favor, cash or cash equivalents, gifts, travel, lodging, meals, entertainment, kickbacks, loans, rewards, the use of facilities or provision of services at less than full cost, employment or retention of services and any other advantage or benefit of any kind (whether constituting, or derived from, corporate funds or assets, or personal or third-party funds or assets).</w:t>
      </w:r>
    </w:p>
  </w:footnote>
  <w:footnote w:id="4">
    <w:p w14:paraId="35296669" w14:textId="77777777" w:rsidR="0092662D" w:rsidRPr="00CF684C" w:rsidRDefault="0092662D" w:rsidP="00CF684C">
      <w:pPr>
        <w:pStyle w:val="BodyText"/>
        <w:tabs>
          <w:tab w:val="left" w:pos="450"/>
          <w:tab w:val="left" w:pos="1080"/>
        </w:tabs>
        <w:ind w:right="-63"/>
        <w:jc w:val="both"/>
        <w:rPr>
          <w:sz w:val="19"/>
          <w:szCs w:val="19"/>
          <w:lang w:val="en-US"/>
        </w:rPr>
      </w:pPr>
      <w:r w:rsidRPr="00CF684C">
        <w:rPr>
          <w:rStyle w:val="FootnoteReference"/>
          <w:sz w:val="19"/>
          <w:szCs w:val="19"/>
        </w:rPr>
        <w:footnoteRef/>
      </w:r>
      <w:r w:rsidRPr="00CF684C">
        <w:rPr>
          <w:sz w:val="19"/>
          <w:szCs w:val="19"/>
          <w:lang w:val="en-US"/>
        </w:rPr>
        <w:t xml:space="preserve"> </w:t>
      </w:r>
      <w:r w:rsidRPr="00CF684C">
        <w:rPr>
          <w:b/>
          <w:sz w:val="19"/>
          <w:szCs w:val="19"/>
          <w:lang w:val="en-US"/>
        </w:rPr>
        <w:t>Public Official:</w:t>
      </w:r>
      <w:r w:rsidRPr="00CF684C">
        <w:rPr>
          <w:sz w:val="19"/>
          <w:szCs w:val="19"/>
          <w:lang w:val="en-US"/>
        </w:rPr>
        <w:t xml:space="preserve"> means any of the following: (a) any officer or employee, or any person, whether elected or appointed, who holds a legislative, administrative or judicial position or who represents or acts on behalf of any state, government or public international organization (such as the World Bank or the United Nations), any division, department, ministry, agency or instrumentality of such governmental authority; (b) any officer or employee of any corporation or other entity owned, controlled or operated for the benefit of a Government Entity; (c) any officer of a political party or candidate for public office; or (d) any private person acting on behalf of a Government Entity, even if just temporarily. For purposes of this definition, corporations or similar entities Controlled, by a state or government shall include any entity, regardless of its legal form, over which a state or government may, directly or indirectly, exercise a dominant influence;</w:t>
      </w:r>
    </w:p>
    <w:p w14:paraId="104A97C6" w14:textId="77777777" w:rsidR="0092662D" w:rsidRPr="00CF684C" w:rsidRDefault="0092662D" w:rsidP="00CF684C">
      <w:pPr>
        <w:pStyle w:val="BodyText"/>
        <w:tabs>
          <w:tab w:val="left" w:pos="450"/>
          <w:tab w:val="left" w:pos="1080"/>
        </w:tabs>
        <w:ind w:right="-63"/>
        <w:jc w:val="both"/>
        <w:rPr>
          <w:rFonts w:cs="Calibri"/>
          <w:color w:val="000000"/>
          <w:sz w:val="19"/>
          <w:szCs w:val="19"/>
          <w:lang w:val="en-US"/>
        </w:rPr>
      </w:pPr>
      <w:r w:rsidRPr="00CF684C">
        <w:rPr>
          <w:rFonts w:eastAsia="SimSun"/>
          <w:b/>
          <w:bCs/>
          <w:iCs/>
          <w:sz w:val="19"/>
          <w:szCs w:val="19"/>
          <w:lang w:val="en-US" w:eastAsia="zh-CN"/>
        </w:rPr>
        <w:t>Controlled:</w:t>
      </w:r>
      <w:r w:rsidRPr="00CF684C">
        <w:rPr>
          <w:rFonts w:eastAsia="SimSun"/>
          <w:iCs/>
          <w:sz w:val="19"/>
          <w:szCs w:val="19"/>
          <w:lang w:val="en-US" w:eastAsia="zh-CN"/>
        </w:rPr>
        <w:t xml:space="preserve"> </w:t>
      </w:r>
      <w:r w:rsidRPr="00CF684C">
        <w:rPr>
          <w:rFonts w:cs="Calibri"/>
          <w:color w:val="000000"/>
          <w:sz w:val="19"/>
          <w:szCs w:val="19"/>
          <w:lang w:val="en-US"/>
        </w:rPr>
        <w:t>when used “</w:t>
      </w:r>
      <w:r w:rsidRPr="00CF684C">
        <w:rPr>
          <w:rFonts w:eastAsia="SimSun"/>
          <w:bCs/>
          <w:iCs/>
          <w:sz w:val="19"/>
          <w:szCs w:val="19"/>
          <w:lang w:val="en-US" w:eastAsia="zh-CN"/>
        </w:rPr>
        <w:t>Controlled”</w:t>
      </w:r>
      <w:r w:rsidRPr="00CF684C">
        <w:rPr>
          <w:rFonts w:cs="Calibri"/>
          <w:color w:val="000000"/>
          <w:sz w:val="19"/>
          <w:szCs w:val="19"/>
          <w:lang w:val="en-US"/>
        </w:rPr>
        <w:t xml:space="preserve"> with respect to any specified person or company, means the power to direct the management and policies of such person </w:t>
      </w:r>
      <w:r w:rsidRPr="00CF684C">
        <w:rPr>
          <w:rFonts w:cs="Calibri"/>
          <w:bCs/>
          <w:color w:val="000000"/>
          <w:sz w:val="19"/>
          <w:szCs w:val="19"/>
          <w:lang w:val="en-US"/>
        </w:rPr>
        <w:t>or company</w:t>
      </w:r>
      <w:r w:rsidRPr="00CF684C">
        <w:rPr>
          <w:rFonts w:cs="Calibri"/>
          <w:color w:val="000000"/>
          <w:sz w:val="19"/>
          <w:szCs w:val="19"/>
          <w:lang w:val="en-US"/>
        </w:rPr>
        <w:t xml:space="preserve"> directly or indirectly, through the ownership of voting securities or the right to elect the majority of the members of the Board of directors of such person </w:t>
      </w:r>
      <w:r w:rsidRPr="00CF684C">
        <w:rPr>
          <w:rFonts w:cs="Calibri"/>
          <w:bCs/>
          <w:color w:val="000000"/>
          <w:sz w:val="19"/>
          <w:szCs w:val="19"/>
          <w:lang w:val="en-US"/>
        </w:rPr>
        <w:t>or company</w:t>
      </w:r>
      <w:r w:rsidRPr="00CF684C">
        <w:rPr>
          <w:rFonts w:cs="Calibri"/>
          <w:color w:val="000000"/>
          <w:sz w:val="19"/>
          <w:szCs w:val="19"/>
          <w:lang w:val="en-US"/>
        </w:rPr>
        <w:t>; and the terms "Controlling" and "Control" have meanings correlative to the foregoing;</w:t>
      </w:r>
    </w:p>
    <w:p w14:paraId="18AD414D" w14:textId="77777777" w:rsidR="0092662D" w:rsidRPr="00CF684C" w:rsidRDefault="0092662D" w:rsidP="00CF684C">
      <w:pPr>
        <w:pStyle w:val="BodyText"/>
        <w:tabs>
          <w:tab w:val="left" w:pos="450"/>
          <w:tab w:val="left" w:pos="1080"/>
        </w:tabs>
        <w:ind w:right="-63"/>
        <w:jc w:val="both"/>
        <w:rPr>
          <w:sz w:val="19"/>
          <w:szCs w:val="19"/>
          <w:lang w:val="en-US"/>
        </w:rPr>
      </w:pPr>
    </w:p>
  </w:footnote>
  <w:footnote w:id="5">
    <w:p w14:paraId="49AEED8E" w14:textId="66C2DF9B" w:rsidR="0092662D" w:rsidRDefault="0092662D" w:rsidP="00CF684C">
      <w:pPr>
        <w:pStyle w:val="BodyText"/>
        <w:tabs>
          <w:tab w:val="left" w:pos="450"/>
        </w:tabs>
        <w:ind w:right="-63"/>
        <w:jc w:val="both"/>
        <w:rPr>
          <w:sz w:val="19"/>
          <w:szCs w:val="19"/>
          <w:lang w:val="en-US"/>
        </w:rPr>
      </w:pPr>
      <w:r w:rsidRPr="00CF684C">
        <w:rPr>
          <w:rStyle w:val="FootnoteReference"/>
          <w:sz w:val="19"/>
          <w:szCs w:val="19"/>
        </w:rPr>
        <w:footnoteRef/>
      </w:r>
      <w:r w:rsidRPr="00CF684C">
        <w:rPr>
          <w:sz w:val="19"/>
          <w:szCs w:val="19"/>
          <w:lang w:val="en-US"/>
        </w:rPr>
        <w:t xml:space="preserve"> </w:t>
      </w:r>
      <w:r w:rsidRPr="00CF684C">
        <w:rPr>
          <w:b/>
          <w:sz w:val="19"/>
          <w:szCs w:val="19"/>
          <w:lang w:val="en-US"/>
        </w:rPr>
        <w:t>Private Person:</w:t>
      </w:r>
      <w:r w:rsidRPr="00CF684C">
        <w:rPr>
          <w:sz w:val="19"/>
          <w:szCs w:val="19"/>
          <w:lang w:val="en-US"/>
        </w:rPr>
        <w:t xml:space="preserve"> means any owner, shareholder, officer, director, employee or representative of a non-Governmental Entity or a non-state-owned company, whether for profit or not for profit, with which </w:t>
      </w:r>
      <w:r w:rsidR="006252AC">
        <w:rPr>
          <w:sz w:val="19"/>
          <w:szCs w:val="19"/>
          <w:lang w:val="en-US"/>
        </w:rPr>
        <w:t>Techint E&amp;C</w:t>
      </w:r>
      <w:r w:rsidR="006252AC" w:rsidRPr="00CF684C">
        <w:rPr>
          <w:sz w:val="19"/>
          <w:szCs w:val="19"/>
          <w:lang w:val="en-US"/>
        </w:rPr>
        <w:t xml:space="preserve"> </w:t>
      </w:r>
      <w:r w:rsidRPr="00CF684C">
        <w:rPr>
          <w:sz w:val="19"/>
          <w:szCs w:val="19"/>
          <w:lang w:val="en-US"/>
        </w:rPr>
        <w:t>intends to do or does business;</w:t>
      </w:r>
    </w:p>
    <w:p w14:paraId="717EFC16" w14:textId="77777777" w:rsidR="00006FD8" w:rsidRDefault="00006FD8" w:rsidP="00CF684C">
      <w:pPr>
        <w:pStyle w:val="BodyText"/>
        <w:tabs>
          <w:tab w:val="left" w:pos="450"/>
        </w:tabs>
        <w:ind w:right="-63"/>
        <w:jc w:val="both"/>
        <w:rPr>
          <w:sz w:val="19"/>
          <w:szCs w:val="19"/>
          <w:lang w:val="en-US"/>
        </w:rPr>
      </w:pPr>
    </w:p>
    <w:p w14:paraId="7455A655" w14:textId="14DAFAC0" w:rsidR="00006FD8" w:rsidRDefault="00006FD8" w:rsidP="00CF684C">
      <w:pPr>
        <w:pStyle w:val="BodyText"/>
        <w:tabs>
          <w:tab w:val="left" w:pos="450"/>
        </w:tabs>
        <w:ind w:right="-63"/>
        <w:jc w:val="both"/>
        <w:rPr>
          <w:sz w:val="19"/>
          <w:szCs w:val="19"/>
          <w:lang w:val="en-US"/>
        </w:rPr>
      </w:pPr>
    </w:p>
    <w:p w14:paraId="2FD25292" w14:textId="32B67512" w:rsidR="00006FD8" w:rsidRDefault="00006FD8" w:rsidP="00CF684C">
      <w:pPr>
        <w:pStyle w:val="BodyText"/>
        <w:tabs>
          <w:tab w:val="left" w:pos="450"/>
        </w:tabs>
        <w:ind w:right="-63"/>
        <w:jc w:val="both"/>
        <w:rPr>
          <w:sz w:val="19"/>
          <w:szCs w:val="19"/>
          <w:lang w:val="en-US"/>
        </w:rPr>
      </w:pPr>
    </w:p>
    <w:p w14:paraId="1CB5F8B3" w14:textId="0C12B79C" w:rsidR="00006FD8" w:rsidRDefault="00006FD8" w:rsidP="00CF684C">
      <w:pPr>
        <w:pStyle w:val="BodyText"/>
        <w:tabs>
          <w:tab w:val="left" w:pos="450"/>
        </w:tabs>
        <w:ind w:right="-63"/>
        <w:jc w:val="both"/>
        <w:rPr>
          <w:sz w:val="19"/>
          <w:szCs w:val="19"/>
          <w:lang w:val="en-US"/>
        </w:rPr>
      </w:pPr>
    </w:p>
    <w:p w14:paraId="391511E5" w14:textId="785C51BC" w:rsidR="00006FD8" w:rsidRDefault="00006FD8" w:rsidP="00CF684C">
      <w:pPr>
        <w:pStyle w:val="BodyText"/>
        <w:tabs>
          <w:tab w:val="left" w:pos="450"/>
        </w:tabs>
        <w:ind w:right="-63"/>
        <w:jc w:val="both"/>
        <w:rPr>
          <w:sz w:val="19"/>
          <w:szCs w:val="19"/>
          <w:lang w:val="en-US"/>
        </w:rPr>
      </w:pPr>
    </w:p>
    <w:p w14:paraId="2E54A277" w14:textId="77777777" w:rsidR="00006FD8" w:rsidRPr="00CF684C" w:rsidRDefault="00006FD8" w:rsidP="00CF684C">
      <w:pPr>
        <w:pStyle w:val="BodyText"/>
        <w:tabs>
          <w:tab w:val="left" w:pos="450"/>
        </w:tabs>
        <w:ind w:right="-63"/>
        <w:jc w:val="both"/>
        <w:rPr>
          <w:sz w:val="19"/>
          <w:szCs w:val="19"/>
          <w:highlight w:val="lightGray"/>
          <w:lang w:val="en-US"/>
        </w:rPr>
      </w:pPr>
    </w:p>
  </w:footnote>
  <w:footnote w:id="6">
    <w:p w14:paraId="56DC3E78" w14:textId="77777777" w:rsidR="0092662D" w:rsidRPr="00CF684C" w:rsidRDefault="0092662D" w:rsidP="00CF684C">
      <w:pPr>
        <w:pStyle w:val="FootnoteText"/>
        <w:ind w:left="0" w:right="-63"/>
        <w:jc w:val="both"/>
        <w:rPr>
          <w:rFonts w:eastAsia="SimSun"/>
          <w:i/>
          <w:iCs/>
          <w:sz w:val="19"/>
          <w:szCs w:val="19"/>
          <w:lang w:eastAsia="zh-CN"/>
        </w:rPr>
      </w:pPr>
      <w:r w:rsidRPr="00CF684C">
        <w:rPr>
          <w:rStyle w:val="FootnoteReference"/>
          <w:sz w:val="19"/>
          <w:szCs w:val="19"/>
        </w:rPr>
        <w:footnoteRef/>
      </w:r>
      <w:r w:rsidRPr="00CF684C">
        <w:rPr>
          <w:sz w:val="19"/>
          <w:szCs w:val="19"/>
        </w:rPr>
        <w:t xml:space="preserve"> </w:t>
      </w:r>
      <w:r w:rsidRPr="00CF684C">
        <w:rPr>
          <w:rFonts w:eastAsia="SimSun"/>
          <w:b/>
          <w:iCs/>
          <w:sz w:val="19"/>
          <w:szCs w:val="19"/>
          <w:lang w:eastAsia="zh-CN"/>
        </w:rPr>
        <w:t>Family Member:</w:t>
      </w:r>
      <w:r w:rsidRPr="00CF684C">
        <w:rPr>
          <w:rFonts w:eastAsia="SimSun"/>
          <w:bCs/>
          <w:iCs/>
          <w:sz w:val="19"/>
          <w:szCs w:val="19"/>
          <w:lang w:eastAsia="zh-CN"/>
        </w:rPr>
        <w:t xml:space="preserve"> means </w:t>
      </w:r>
      <w:r w:rsidRPr="00CF684C">
        <w:rPr>
          <w:rFonts w:eastAsia="SimSun"/>
          <w:iCs/>
          <w:sz w:val="19"/>
          <w:szCs w:val="19"/>
          <w:lang w:eastAsia="zh-CN"/>
        </w:rPr>
        <w:t>the spouse or cohabitee of an individual and any person having any of the following kinship with the individual or his/her spouse or cohabitee: ascendant (including parent, stepparent and grandparent), descendant (including child, adopted child, stepchild and grandchild), brother (or half-brother), sister (or half-sister), uncle, aunt, first cousin, nephew, niece and such relatives in-law</w:t>
      </w:r>
      <w:r w:rsidRPr="00CF684C">
        <w:rPr>
          <w:rFonts w:eastAsia="SimSun"/>
          <w:i/>
          <w:iCs/>
          <w:sz w:val="19"/>
          <w:szCs w:val="19"/>
          <w:lang w:eastAsia="zh-CN"/>
        </w:rPr>
        <w:t>.</w:t>
      </w:r>
    </w:p>
  </w:footnote>
  <w:footnote w:id="7">
    <w:p w14:paraId="5A557249" w14:textId="7551FB9E" w:rsidR="0092662D" w:rsidRPr="00CF684C" w:rsidRDefault="0092662D" w:rsidP="00CF684C">
      <w:pPr>
        <w:adjustRightInd w:val="0"/>
        <w:spacing w:after="0"/>
        <w:ind w:left="0" w:right="-63"/>
        <w:jc w:val="both"/>
        <w:rPr>
          <w:rFonts w:eastAsia="SimSun" w:cs="Arial"/>
          <w:bCs/>
          <w:color w:val="auto"/>
          <w:sz w:val="19"/>
          <w:szCs w:val="19"/>
          <w:shd w:val="clear" w:color="auto" w:fill="FFFFFF"/>
          <w:lang w:eastAsia="zh-CN"/>
        </w:rPr>
      </w:pPr>
      <w:r w:rsidRPr="00CF684C">
        <w:rPr>
          <w:rStyle w:val="FootnoteReference"/>
          <w:sz w:val="19"/>
          <w:szCs w:val="19"/>
        </w:rPr>
        <w:footnoteRef/>
      </w:r>
      <w:r w:rsidRPr="00CF684C">
        <w:rPr>
          <w:sz w:val="19"/>
          <w:szCs w:val="19"/>
        </w:rPr>
        <w:t xml:space="preserve"> </w:t>
      </w:r>
      <w:r w:rsidRPr="00CF684C">
        <w:rPr>
          <w:rStyle w:val="Strong"/>
          <w:rFonts w:eastAsia="SimSun" w:cs="Arial"/>
          <w:color w:val="auto"/>
          <w:sz w:val="19"/>
          <w:szCs w:val="19"/>
          <w:shd w:val="clear" w:color="auto" w:fill="FFFFFF"/>
          <w:lang w:eastAsia="zh-CN"/>
        </w:rPr>
        <w:t>Representative:</w:t>
      </w:r>
      <w:r w:rsidRPr="00CF684C">
        <w:rPr>
          <w:rFonts w:eastAsia="SimSun" w:cs="Arial"/>
          <w:bCs/>
          <w:color w:val="auto"/>
          <w:sz w:val="19"/>
          <w:szCs w:val="19"/>
          <w:shd w:val="clear" w:color="auto" w:fill="FFFFFF"/>
          <w:lang w:eastAsia="zh-CN"/>
        </w:rPr>
        <w:t xml:space="preserve"> refers </w:t>
      </w:r>
      <w:r w:rsidRPr="00CF684C">
        <w:rPr>
          <w:rFonts w:eastAsia="SimSun" w:cs="Sabon MT"/>
          <w:bCs/>
          <w:color w:val="auto"/>
          <w:sz w:val="19"/>
          <w:szCs w:val="19"/>
          <w:lang w:eastAsia="zh-CN" w:bidi="es-AR"/>
        </w:rPr>
        <w:t xml:space="preserve">to any </w:t>
      </w:r>
      <w:r w:rsidR="00385B3E">
        <w:rPr>
          <w:rFonts w:eastAsia="SimSun" w:cs="Sabon MT"/>
          <w:bCs/>
          <w:color w:val="auto"/>
          <w:sz w:val="19"/>
          <w:szCs w:val="19"/>
          <w:lang w:eastAsia="zh-CN" w:bidi="es-AR"/>
        </w:rPr>
        <w:t>Supplier</w:t>
      </w:r>
      <w:r w:rsidRPr="00CF684C">
        <w:rPr>
          <w:rFonts w:eastAsia="SimSun" w:cs="Sabon MT"/>
          <w:bCs/>
          <w:color w:val="auto"/>
          <w:sz w:val="19"/>
          <w:szCs w:val="19"/>
          <w:lang w:eastAsia="zh-CN" w:bidi="es-AR"/>
        </w:rPr>
        <w:t>s</w:t>
      </w:r>
      <w:r w:rsidRPr="00CF684C">
        <w:rPr>
          <w:sz w:val="19"/>
          <w:szCs w:val="19"/>
        </w:rPr>
        <w:t xml:space="preserve"> </w:t>
      </w:r>
      <w:r w:rsidRPr="00CF684C">
        <w:rPr>
          <w:rFonts w:eastAsia="SimSun" w:cs="Sabon MT"/>
          <w:bCs/>
          <w:color w:val="auto"/>
          <w:sz w:val="19"/>
          <w:szCs w:val="19"/>
          <w:lang w:eastAsia="zh-CN" w:bidi="es-AR"/>
        </w:rPr>
        <w:t>advisor, agent, consultant, contractor, subcontractor, collaborator or other representative who is or might be involved</w:t>
      </w:r>
      <w:r w:rsidRPr="00CF684C">
        <w:rPr>
          <w:rFonts w:eastAsia="SimSun" w:cs="Arial"/>
          <w:bCs/>
          <w:color w:val="auto"/>
          <w:sz w:val="19"/>
          <w:szCs w:val="19"/>
          <w:shd w:val="clear" w:color="auto" w:fill="FFFFFF"/>
          <w:lang w:eastAsia="zh-CN"/>
        </w:rPr>
        <w:t xml:space="preserve"> in any manner in a business or relationship with, or performance of services to, </w:t>
      </w:r>
      <w:r w:rsidR="006252AC">
        <w:rPr>
          <w:rFonts w:eastAsia="SimSun" w:cs="Arial"/>
          <w:bCs/>
          <w:color w:val="auto"/>
          <w:sz w:val="19"/>
          <w:szCs w:val="19"/>
          <w:shd w:val="clear" w:color="auto" w:fill="FFFFFF"/>
          <w:lang w:eastAsia="zh-CN"/>
        </w:rPr>
        <w:t>Techint E&amp;C</w:t>
      </w:r>
      <w:r w:rsidRPr="00CF684C">
        <w:rPr>
          <w:rFonts w:eastAsia="SimSun" w:cs="Arial"/>
          <w:bCs/>
          <w:color w:val="auto"/>
          <w:sz w:val="19"/>
          <w:szCs w:val="19"/>
          <w:shd w:val="clear" w:color="auto" w:fill="FFFFFF"/>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0045" w14:textId="77777777" w:rsidR="00C82072" w:rsidRDefault="00C82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1F68" w14:textId="77777777" w:rsidR="00EE3BBB" w:rsidRDefault="00EE3BBB" w:rsidP="003156CD">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70" w:type="dxa"/>
        <w:right w:w="70" w:type="dxa"/>
      </w:tblCellMar>
      <w:tblLook w:val="04A0" w:firstRow="1" w:lastRow="0" w:firstColumn="1" w:lastColumn="0" w:noHBand="0" w:noVBand="1"/>
    </w:tblPr>
    <w:tblGrid>
      <w:gridCol w:w="1339"/>
      <w:gridCol w:w="2063"/>
      <w:gridCol w:w="399"/>
      <w:gridCol w:w="5838"/>
    </w:tblGrid>
    <w:tr w:rsidR="00C82072" w:rsidRPr="00547BEE" w14:paraId="15F11F74" w14:textId="77777777" w:rsidTr="00254A99">
      <w:trPr>
        <w:gridAfter w:val="1"/>
        <w:wAfter w:w="5838" w:type="dxa"/>
        <w:trHeight w:val="308"/>
      </w:trPr>
      <w:tc>
        <w:tcPr>
          <w:tcW w:w="1339" w:type="dxa"/>
          <w:tcBorders>
            <w:top w:val="nil"/>
            <w:left w:val="nil"/>
            <w:bottom w:val="nil"/>
            <w:right w:val="nil"/>
          </w:tcBorders>
          <w:shd w:val="clear" w:color="auto" w:fill="auto"/>
          <w:noWrap/>
          <w:vAlign w:val="bottom"/>
          <w:hideMark/>
        </w:tcPr>
        <w:p w14:paraId="15F11F6C" w14:textId="0A82910F" w:rsidR="00C82072" w:rsidRPr="002A79F3" w:rsidRDefault="00C82072" w:rsidP="00B65962">
          <w:pPr>
            <w:spacing w:after="0"/>
            <w:ind w:left="0" w:right="0"/>
            <w:rPr>
              <w:rFonts w:ascii="Calibri" w:eastAsia="Times New Roman" w:hAnsi="Calibri" w:cs="Calibri"/>
              <w:sz w:val="22"/>
              <w:szCs w:val="22"/>
              <w:lang w:eastAsia="es-AR"/>
            </w:rPr>
          </w:pPr>
        </w:p>
        <w:tbl>
          <w:tblPr>
            <w:tblW w:w="1127" w:type="dxa"/>
            <w:tblCellSpacing w:w="0" w:type="dxa"/>
            <w:tblCellMar>
              <w:left w:w="0" w:type="dxa"/>
              <w:right w:w="0" w:type="dxa"/>
            </w:tblCellMar>
            <w:tblLook w:val="04A0" w:firstRow="1" w:lastRow="0" w:firstColumn="1" w:lastColumn="0" w:noHBand="0" w:noVBand="1"/>
          </w:tblPr>
          <w:tblGrid>
            <w:gridCol w:w="1127"/>
          </w:tblGrid>
          <w:tr w:rsidR="00C82072" w:rsidRPr="002A79F3" w14:paraId="15F11F6E" w14:textId="77777777" w:rsidTr="000F26C2">
            <w:trPr>
              <w:trHeight w:val="308"/>
              <w:tblCellSpacing w:w="0" w:type="dxa"/>
            </w:trPr>
            <w:tc>
              <w:tcPr>
                <w:tcW w:w="1127" w:type="dxa"/>
                <w:tcBorders>
                  <w:top w:val="nil"/>
                  <w:left w:val="nil"/>
                  <w:bottom w:val="nil"/>
                  <w:right w:val="nil"/>
                </w:tcBorders>
                <w:shd w:val="clear" w:color="auto" w:fill="auto"/>
                <w:noWrap/>
                <w:hideMark/>
              </w:tcPr>
              <w:p w14:paraId="15F11F6D" w14:textId="0CF8AC10" w:rsidR="00C82072" w:rsidRPr="002A79F3" w:rsidRDefault="00C82072" w:rsidP="00B65962">
                <w:pPr>
                  <w:spacing w:after="0"/>
                  <w:ind w:left="0" w:right="0"/>
                  <w:rPr>
                    <w:rFonts w:eastAsia="Times New Roman" w:cs="Calibri"/>
                    <w:lang w:eastAsia="es-AR"/>
                  </w:rPr>
                </w:pPr>
              </w:p>
            </w:tc>
          </w:tr>
        </w:tbl>
        <w:p w14:paraId="15F11F6F" w14:textId="77777777" w:rsidR="00C82072" w:rsidRPr="002A79F3" w:rsidRDefault="00C82072" w:rsidP="00B65962">
          <w:pPr>
            <w:spacing w:after="0"/>
            <w:ind w:left="0" w:right="0"/>
            <w:rPr>
              <w:rFonts w:ascii="Calibri" w:eastAsia="Times New Roman" w:hAnsi="Calibri" w:cs="Calibri"/>
              <w:sz w:val="22"/>
              <w:szCs w:val="22"/>
              <w:lang w:eastAsia="es-AR"/>
            </w:rPr>
          </w:pPr>
        </w:p>
      </w:tc>
      <w:tc>
        <w:tcPr>
          <w:tcW w:w="2063" w:type="dxa"/>
          <w:tcBorders>
            <w:top w:val="nil"/>
            <w:left w:val="nil"/>
            <w:bottom w:val="nil"/>
          </w:tcBorders>
          <w:shd w:val="clear" w:color="auto" w:fill="auto"/>
          <w:noWrap/>
          <w:vAlign w:val="bottom"/>
          <w:hideMark/>
        </w:tcPr>
        <w:p w14:paraId="15F11F70" w14:textId="0DC36664" w:rsidR="00C82072" w:rsidRPr="002A79F3" w:rsidRDefault="00C82072" w:rsidP="00B65962">
          <w:pPr>
            <w:spacing w:after="0"/>
            <w:ind w:left="0" w:right="0"/>
            <w:rPr>
              <w:rFonts w:ascii="Calibri" w:eastAsia="Times New Roman" w:hAnsi="Calibri" w:cs="Calibri"/>
              <w:sz w:val="22"/>
              <w:szCs w:val="22"/>
              <w:lang w:eastAsia="es-AR"/>
            </w:rPr>
          </w:pPr>
        </w:p>
      </w:tc>
      <w:tc>
        <w:tcPr>
          <w:tcW w:w="399" w:type="dxa"/>
          <w:shd w:val="clear" w:color="auto" w:fill="auto"/>
          <w:noWrap/>
          <w:vAlign w:val="center"/>
          <w:hideMark/>
        </w:tcPr>
        <w:p w14:paraId="15F11F73" w14:textId="77777777" w:rsidR="00C82072" w:rsidRPr="006809B9" w:rsidRDefault="00C82072" w:rsidP="00B65962">
          <w:pPr>
            <w:spacing w:after="0"/>
            <w:ind w:left="0" w:right="0"/>
            <w:rPr>
              <w:rFonts w:ascii="Frutiger 55 Roman" w:eastAsia="Times New Roman" w:hAnsi="Frutiger 55 Roman" w:cs="Calibri"/>
              <w:b/>
              <w:bCs/>
              <w:sz w:val="18"/>
              <w:szCs w:val="18"/>
              <w:lang w:val="fr-FR" w:eastAsia="es-AR"/>
            </w:rPr>
          </w:pPr>
        </w:p>
      </w:tc>
    </w:tr>
    <w:tr w:rsidR="00547BEE" w:rsidRPr="002A79F3" w14:paraId="15F11F78" w14:textId="77777777" w:rsidTr="00254A99">
      <w:trPr>
        <w:trHeight w:val="323"/>
      </w:trPr>
      <w:tc>
        <w:tcPr>
          <w:tcW w:w="9639" w:type="dxa"/>
          <w:gridSpan w:val="4"/>
          <w:tcBorders>
            <w:top w:val="nil"/>
            <w:left w:val="nil"/>
            <w:bottom w:val="single" w:sz="8" w:space="0" w:color="auto"/>
            <w:right w:val="nil"/>
          </w:tcBorders>
          <w:shd w:val="clear" w:color="auto" w:fill="auto"/>
          <w:noWrap/>
          <w:vAlign w:val="bottom"/>
          <w:hideMark/>
        </w:tcPr>
        <w:p w14:paraId="13283D36" w14:textId="4E039E47" w:rsidR="00547BEE" w:rsidRPr="006809B9" w:rsidRDefault="006252AC" w:rsidP="006809B9">
          <w:pPr>
            <w:pStyle w:val="BodyCopy"/>
            <w:tabs>
              <w:tab w:val="left" w:pos="1125"/>
            </w:tabs>
            <w:spacing w:line="360" w:lineRule="auto"/>
            <w:ind w:left="0" w:right="90"/>
            <w:rPr>
              <w:rFonts w:ascii="Frutiger 65 Bold" w:hAnsi="Frutiger 65 Bold"/>
              <w:b/>
              <w:color w:val="008080"/>
              <w:sz w:val="24"/>
              <w:szCs w:val="24"/>
              <w:lang w:val="fr-FR"/>
            </w:rPr>
          </w:pPr>
          <w:r w:rsidRPr="002A79F3">
            <w:rPr>
              <w:rFonts w:ascii="Calibri" w:eastAsia="Times New Roman" w:hAnsi="Calibri" w:cs="Calibri"/>
              <w:noProof/>
              <w:sz w:val="22"/>
              <w:szCs w:val="22"/>
            </w:rPr>
            <w:drawing>
              <wp:anchor distT="0" distB="0" distL="114300" distR="114300" simplePos="0" relativeHeight="251662336" behindDoc="0" locked="0" layoutInCell="1" allowOverlap="1" wp14:anchorId="15F11F7A" wp14:editId="0F40C8CC">
                <wp:simplePos x="0" y="0"/>
                <wp:positionH relativeFrom="column">
                  <wp:posOffset>-2540</wp:posOffset>
                </wp:positionH>
                <wp:positionV relativeFrom="paragraph">
                  <wp:posOffset>-321310</wp:posOffset>
                </wp:positionV>
                <wp:extent cx="1588135" cy="6032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8135" cy="603250"/>
                        </a:xfrm>
                        <a:prstGeom prst="rect">
                          <a:avLst/>
                        </a:prstGeom>
                        <a:noFill/>
                      </pic:spPr>
                    </pic:pic>
                  </a:graphicData>
                </a:graphic>
                <wp14:sizeRelH relativeFrom="page">
                  <wp14:pctWidth>0</wp14:pctWidth>
                </wp14:sizeRelH>
                <wp14:sizeRelV relativeFrom="page">
                  <wp14:pctHeight>0</wp14:pctHeight>
                </wp14:sizeRelV>
              </wp:anchor>
            </w:drawing>
          </w:r>
          <w:r w:rsidR="00547BEE" w:rsidRPr="006809B9">
            <w:rPr>
              <w:rFonts w:ascii="Frutiger 65 Bold" w:hAnsi="Frutiger 65 Bold"/>
              <w:b/>
              <w:color w:val="008080"/>
              <w:sz w:val="24"/>
              <w:szCs w:val="24"/>
              <w:lang w:val="fr-FR"/>
            </w:rPr>
            <w:t xml:space="preserve"> </w:t>
          </w:r>
        </w:p>
        <w:p w14:paraId="4D43CD27" w14:textId="7639A3C3" w:rsidR="00547BEE" w:rsidRPr="005D7621" w:rsidRDefault="0092662D" w:rsidP="006809B9">
          <w:pPr>
            <w:pStyle w:val="BodyCopy"/>
            <w:tabs>
              <w:tab w:val="left" w:pos="1125"/>
            </w:tabs>
            <w:spacing w:line="360" w:lineRule="auto"/>
            <w:ind w:left="0" w:right="90"/>
            <w:rPr>
              <w:rFonts w:ascii="Frutiger 65 Bold" w:hAnsi="Frutiger 65 Bold"/>
              <w:color w:val="17365D" w:themeColor="text2" w:themeShade="BF"/>
              <w:sz w:val="24"/>
              <w:szCs w:val="24"/>
              <w:lang w:eastAsia="zh-CN"/>
            </w:rPr>
          </w:pPr>
          <w:r w:rsidRPr="005D7621">
            <w:rPr>
              <w:rFonts w:ascii="Frutiger 65 Bold" w:hAnsi="Frutiger 65 Bold"/>
              <w:b/>
              <w:color w:val="17365D" w:themeColor="text2" w:themeShade="BF"/>
              <w:sz w:val="24"/>
              <w:szCs w:val="24"/>
            </w:rPr>
            <w:t>Letter of Acknowledgement</w:t>
          </w:r>
        </w:p>
        <w:p w14:paraId="2C92B4A1" w14:textId="09C1075A" w:rsidR="00547BEE" w:rsidRPr="002A79F3" w:rsidRDefault="00547BEE" w:rsidP="00D47A08">
          <w:pPr>
            <w:spacing w:after="0"/>
            <w:ind w:left="0" w:right="0"/>
            <w:rPr>
              <w:rFonts w:ascii="Frutiger 55 Roman" w:eastAsia="Times New Roman" w:hAnsi="Frutiger 55 Roman" w:cs="Calibri"/>
              <w:sz w:val="16"/>
              <w:szCs w:val="16"/>
              <w:lang w:eastAsia="es-AR"/>
            </w:rPr>
          </w:pPr>
          <w:r>
            <w:rPr>
              <w:rFonts w:ascii="Frutiger 55 Roman" w:eastAsia="Times New Roman" w:hAnsi="Frutiger 55 Roman" w:cs="Calibri"/>
              <w:sz w:val="16"/>
              <w:szCs w:val="16"/>
              <w:lang w:eastAsia="es-AR"/>
            </w:rPr>
            <w:t xml:space="preserve">        </w:t>
          </w:r>
        </w:p>
        <w:p w14:paraId="15F11F77" w14:textId="5EF65E76" w:rsidR="00547BEE" w:rsidRPr="002A79F3" w:rsidRDefault="00547BEE" w:rsidP="00BD1AF9">
          <w:pPr>
            <w:spacing w:after="0"/>
            <w:ind w:left="-225" w:right="575"/>
            <w:rPr>
              <w:rFonts w:ascii="Frutiger 55 Roman" w:eastAsia="Times New Roman" w:hAnsi="Frutiger 55 Roman" w:cs="Calibri"/>
              <w:sz w:val="16"/>
              <w:szCs w:val="16"/>
              <w:lang w:eastAsia="es-AR"/>
            </w:rPr>
          </w:pPr>
          <w:r>
            <w:rPr>
              <w:rFonts w:ascii="Frutiger 55 Roman" w:eastAsia="Times New Roman" w:hAnsi="Frutiger 55 Roman" w:cs="Calibri"/>
              <w:sz w:val="16"/>
              <w:szCs w:val="16"/>
              <w:lang w:eastAsia="es-AR"/>
            </w:rPr>
            <w:t xml:space="preserve">         </w:t>
          </w:r>
        </w:p>
      </w:tc>
    </w:tr>
  </w:tbl>
  <w:p w14:paraId="15F11F79" w14:textId="027624DC" w:rsidR="001236DF" w:rsidRPr="00F71890" w:rsidRDefault="001236DF" w:rsidP="0016459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7275"/>
    <w:multiLevelType w:val="multilevel"/>
    <w:tmpl w:val="9E966F74"/>
    <w:lvl w:ilvl="0">
      <w:start w:val="1"/>
      <w:numFmt w:val="decimal"/>
      <w:pStyle w:val="Title1"/>
      <w:lvlText w:val="%1."/>
      <w:lvlJc w:val="left"/>
      <w:pPr>
        <w:tabs>
          <w:tab w:val="num" w:pos="851"/>
        </w:tabs>
        <w:ind w:left="851" w:hanging="851"/>
      </w:pPr>
      <w:rPr>
        <w:rFonts w:ascii="Frutiger 65 Bold" w:hAnsi="Frutiger 65 Bold" w:hint="default"/>
        <w:b/>
        <w:i w:val="0"/>
        <w:color w:val="CC0066"/>
        <w:sz w:val="20"/>
      </w:rPr>
    </w:lvl>
    <w:lvl w:ilvl="1">
      <w:start w:val="1"/>
      <w:numFmt w:val="decimal"/>
      <w:pStyle w:val="Title11"/>
      <w:lvlText w:val="%1.%2."/>
      <w:lvlJc w:val="left"/>
      <w:pPr>
        <w:tabs>
          <w:tab w:val="num" w:pos="851"/>
        </w:tabs>
        <w:ind w:left="851" w:hanging="851"/>
      </w:pPr>
      <w:rPr>
        <w:rFonts w:ascii="Frutiger 65 Bold" w:hAnsi="Frutiger 65 Bold" w:hint="default"/>
        <w:b/>
        <w:i w:val="0"/>
        <w:color w:val="CC0066"/>
        <w:sz w:val="20"/>
      </w:rPr>
    </w:lvl>
    <w:lvl w:ilvl="2">
      <w:start w:val="1"/>
      <w:numFmt w:val="decimal"/>
      <w:pStyle w:val="Title111"/>
      <w:lvlText w:val="%1.%2.%3."/>
      <w:lvlJc w:val="left"/>
      <w:pPr>
        <w:tabs>
          <w:tab w:val="num" w:pos="851"/>
        </w:tabs>
        <w:ind w:left="851" w:hanging="851"/>
      </w:pPr>
      <w:rPr>
        <w:rFonts w:ascii="Frutiger 65 Bold" w:hAnsi="Frutiger 65 Bold" w:hint="default"/>
        <w:b/>
        <w:i w:val="0"/>
        <w:color w:val="666666"/>
        <w:sz w:val="20"/>
      </w:rPr>
    </w:lvl>
    <w:lvl w:ilvl="3">
      <w:numFmt w:val="decimal"/>
      <w:lvlText w:val="%1.%2.%3.%4"/>
      <w:lvlJc w:val="left"/>
      <w:pPr>
        <w:tabs>
          <w:tab w:val="num" w:pos="851"/>
        </w:tabs>
        <w:ind w:left="851" w:hanging="851"/>
      </w:pPr>
      <w:rPr>
        <w:rFonts w:ascii="Frutiger 65 Bold" w:hAnsi="Frutiger 65 Bold" w:hint="default"/>
        <w:b/>
        <w:i w:val="0"/>
        <w:color w:val="666666"/>
        <w:sz w:val="20"/>
      </w:rPr>
    </w:lvl>
    <w:lvl w:ilvl="4">
      <w:start w:val="1"/>
      <w:numFmt w:val="lowerLetter"/>
      <w:pStyle w:val="BodyCopyCountingabc"/>
      <w:lvlText w:val="%5)"/>
      <w:lvlJc w:val="left"/>
      <w:pPr>
        <w:tabs>
          <w:tab w:val="num" w:pos="1211"/>
        </w:tabs>
        <w:ind w:left="1200" w:hanging="349"/>
      </w:pPr>
      <w:rPr>
        <w:rFonts w:hint="default"/>
      </w:rPr>
    </w:lvl>
    <w:lvl w:ilvl="5">
      <w:start w:val="1"/>
      <w:numFmt w:val="decimal"/>
      <w:lvlRestart w:val="4"/>
      <w:pStyle w:val="BodyCopyCountingfigures"/>
      <w:lvlText w:val="%6."/>
      <w:lvlJc w:val="left"/>
      <w:pPr>
        <w:tabs>
          <w:tab w:val="num" w:pos="1213"/>
        </w:tabs>
        <w:ind w:left="1213" w:hanging="362"/>
      </w:pPr>
      <w:rPr>
        <w:rFonts w:hint="default"/>
      </w:rPr>
    </w:lvl>
    <w:lvl w:ilvl="6">
      <w:start w:val="1"/>
      <w:numFmt w:val="decimal"/>
      <w:lvlText w:val="%1.%2.%3.%4.%5.%6.%7."/>
      <w:lvlJc w:val="left"/>
      <w:pPr>
        <w:tabs>
          <w:tab w:val="num" w:pos="1440"/>
        </w:tabs>
        <w:ind w:left="851" w:hanging="851"/>
      </w:pPr>
      <w:rPr>
        <w:rFonts w:hint="default"/>
      </w:rPr>
    </w:lvl>
    <w:lvl w:ilvl="7">
      <w:start w:val="1"/>
      <w:numFmt w:val="decimal"/>
      <w:lvlText w:val="%1.%2.%3.%4.%5.%6.%7.%8."/>
      <w:lvlJc w:val="left"/>
      <w:pPr>
        <w:tabs>
          <w:tab w:val="num" w:pos="1440"/>
        </w:tabs>
        <w:ind w:left="851" w:hanging="851"/>
      </w:pPr>
      <w:rPr>
        <w:rFonts w:hint="default"/>
      </w:rPr>
    </w:lvl>
    <w:lvl w:ilvl="8">
      <w:start w:val="1"/>
      <w:numFmt w:val="decimal"/>
      <w:lvlRestart w:val="0"/>
      <w:lvlText w:val=".%2%1.%3.%4.%5.%6.%7.%8.%9."/>
      <w:lvlJc w:val="left"/>
      <w:pPr>
        <w:tabs>
          <w:tab w:val="num" w:pos="1800"/>
        </w:tabs>
        <w:ind w:left="851" w:hanging="851"/>
      </w:pPr>
      <w:rPr>
        <w:rFonts w:hint="default"/>
      </w:rPr>
    </w:lvl>
  </w:abstractNum>
  <w:abstractNum w:abstractNumId="1" w15:restartNumberingAfterBreak="0">
    <w:nsid w:val="2F6F011A"/>
    <w:multiLevelType w:val="multilevel"/>
    <w:tmpl w:val="420AED3E"/>
    <w:lvl w:ilvl="0">
      <w:start w:val="1"/>
      <w:numFmt w:val="decimal"/>
      <w:pStyle w:val="TITLE10"/>
      <w:lvlText w:val="%1"/>
      <w:lvlJc w:val="left"/>
      <w:pPr>
        <w:tabs>
          <w:tab w:val="num" w:pos="851"/>
        </w:tabs>
        <w:ind w:left="851" w:hanging="851"/>
      </w:pPr>
      <w:rPr>
        <w:rFonts w:ascii="Frutiger 65 Bold" w:hAnsi="Frutiger 65 Bold" w:hint="default"/>
        <w:b/>
        <w:i w:val="0"/>
        <w:caps w:val="0"/>
        <w:strike w:val="0"/>
        <w:dstrike w:val="0"/>
        <w:vanish w:val="0"/>
        <w:color w:val="006666"/>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E110"/>
      <w:lvlText w:val="%1.%2"/>
      <w:lvlJc w:val="left"/>
      <w:pPr>
        <w:tabs>
          <w:tab w:val="num" w:pos="851"/>
        </w:tabs>
        <w:ind w:left="851" w:hanging="851"/>
      </w:pPr>
      <w:rPr>
        <w:rFonts w:ascii="Frutiger 65 Bold" w:hAnsi="Frutiger 65 Bold" w:hint="default"/>
        <w:b/>
        <w:i w:val="0"/>
        <w:caps w:val="0"/>
        <w:strike w:val="0"/>
        <w:dstrike w:val="0"/>
        <w:vanish w:val="0"/>
        <w:color w:val="006666"/>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LE1110"/>
      <w:lvlText w:val="%1.%2.%3"/>
      <w:lvlJc w:val="left"/>
      <w:pPr>
        <w:tabs>
          <w:tab w:val="num" w:pos="851"/>
        </w:tabs>
        <w:ind w:left="851" w:hanging="851"/>
      </w:pPr>
      <w:rPr>
        <w:rFonts w:ascii="Frutiger 65 Bold" w:hAnsi="Frutiger 65 Bold" w:hint="default"/>
        <w:b/>
        <w:i w:val="0"/>
        <w:caps w:val="0"/>
        <w:strike w:val="0"/>
        <w:dstrike w:val="0"/>
        <w:vanish w:val="0"/>
        <w:color w:val="006666"/>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LE1111"/>
      <w:lvlText w:val="%1.%2.%3.%4"/>
      <w:lvlJc w:val="left"/>
      <w:pPr>
        <w:tabs>
          <w:tab w:val="num" w:pos="851"/>
        </w:tabs>
        <w:ind w:left="851" w:hanging="851"/>
      </w:pPr>
      <w:rPr>
        <w:rFonts w:ascii="Frutiger 65 Bold" w:hAnsi="Frutiger 65 Bold" w:hint="default"/>
        <w:b/>
        <w:i w:val="0"/>
        <w:caps w:val="0"/>
        <w:strike w:val="0"/>
        <w:dstrike w:val="0"/>
        <w:vanish w:val="0"/>
        <w:color w:val="666666"/>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360"/>
        </w:tabs>
        <w:ind w:left="0" w:firstLine="0"/>
      </w:pPr>
      <w:rPr>
        <w:rFonts w:hint="default"/>
      </w:rPr>
    </w:lvl>
    <w:lvl w:ilvl="5">
      <w:start w:val="1"/>
      <w:numFmt w:val="none"/>
      <w:lvlRestart w:val="0"/>
      <w:lvlText w:val=""/>
      <w:lvlJc w:val="left"/>
      <w:pPr>
        <w:tabs>
          <w:tab w:val="num" w:pos="360"/>
        </w:tabs>
        <w:ind w:left="0" w:firstLine="0"/>
      </w:pPr>
      <w:rPr>
        <w:rFonts w:hint="default"/>
      </w:rPr>
    </w:lvl>
    <w:lvl w:ilvl="6">
      <w:start w:val="1"/>
      <w:numFmt w:val="none"/>
      <w:lvlRestart w:val="0"/>
      <w:lvlText w:val=""/>
      <w:lvlJc w:val="left"/>
      <w:pPr>
        <w:tabs>
          <w:tab w:val="num" w:pos="360"/>
        </w:tabs>
        <w:ind w:left="0" w:firstLine="0"/>
      </w:pPr>
      <w:rPr>
        <w:rFonts w:hint="default"/>
      </w:rPr>
    </w:lvl>
    <w:lvl w:ilvl="7">
      <w:start w:val="1"/>
      <w:numFmt w:val="none"/>
      <w:lvlRestart w:val="0"/>
      <w:lvlText w:val=""/>
      <w:lvlJc w:val="left"/>
      <w:pPr>
        <w:tabs>
          <w:tab w:val="num" w:pos="360"/>
        </w:tabs>
        <w:ind w:left="0" w:firstLine="0"/>
      </w:pPr>
      <w:rPr>
        <w:rFonts w:hint="default"/>
      </w:rPr>
    </w:lvl>
    <w:lvl w:ilvl="8">
      <w:start w:val="1"/>
      <w:numFmt w:val="none"/>
      <w:lvlRestart w:val="0"/>
      <w:lvlText w:val=""/>
      <w:lvlJc w:val="left"/>
      <w:pPr>
        <w:tabs>
          <w:tab w:val="num" w:pos="360"/>
        </w:tabs>
        <w:ind w:left="0" w:firstLine="0"/>
      </w:pPr>
      <w:rPr>
        <w:rFonts w:hint="default"/>
      </w:rPr>
    </w:lvl>
  </w:abstractNum>
  <w:abstractNum w:abstractNumId="2" w15:restartNumberingAfterBreak="0">
    <w:nsid w:val="37CA08FE"/>
    <w:multiLevelType w:val="multilevel"/>
    <w:tmpl w:val="6480F810"/>
    <w:lvl w:ilvl="0">
      <w:start w:val="1"/>
      <w:numFmt w:val="decimal"/>
      <w:lvlText w:val="%1."/>
      <w:lvlJc w:val="left"/>
      <w:pPr>
        <w:ind w:left="720" w:hanging="360"/>
      </w:pPr>
      <w:rPr>
        <w:rFonts w:ascii="Frutiger 65 Bold" w:hAnsi="Frutiger 65 Bold" w:hint="default"/>
        <w:color w:val="006666"/>
        <w:sz w:val="24"/>
        <w:szCs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0367178"/>
    <w:multiLevelType w:val="hybridMultilevel"/>
    <w:tmpl w:val="5EB01F68"/>
    <w:lvl w:ilvl="0" w:tplc="5D563204">
      <w:start w:val="1"/>
      <w:numFmt w:val="lowerRoman"/>
      <w:lvlText w:val="%1."/>
      <w:lvlJc w:val="right"/>
      <w:pPr>
        <w:ind w:left="1080" w:hanging="720"/>
      </w:pPr>
      <w:rPr>
        <w:rFonts w:ascii="Sabon MT" w:hAnsi="Sabon MT" w:hint="default"/>
        <w:b w:val="0"/>
        <w:strike w:val="0"/>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08163D"/>
    <w:multiLevelType w:val="multilevel"/>
    <w:tmpl w:val="D9C4B114"/>
    <w:lvl w:ilvl="0">
      <w:start w:val="1"/>
      <w:numFmt w:val="bullet"/>
      <w:pStyle w:val="BodyCopyCountingmarks"/>
      <w:lvlText w:val="•"/>
      <w:lvlJc w:val="left"/>
      <w:pPr>
        <w:tabs>
          <w:tab w:val="num" w:pos="1211"/>
        </w:tabs>
        <w:ind w:left="1200" w:hanging="349"/>
      </w:pPr>
      <w:rPr>
        <w:rFonts w:ascii="Sabon MT" w:hAnsi="Sabon MT"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5F180C"/>
    <w:multiLevelType w:val="hybridMultilevel"/>
    <w:tmpl w:val="4E7EC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B3BDF"/>
    <w:multiLevelType w:val="multilevel"/>
    <w:tmpl w:val="20BE8A0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8A124E6"/>
    <w:multiLevelType w:val="hybridMultilevel"/>
    <w:tmpl w:val="CBD2BF9C"/>
    <w:lvl w:ilvl="0" w:tplc="F03CF36C">
      <w:start w:val="1"/>
      <w:numFmt w:val="bullet"/>
      <w:pStyle w:val="BodyCopyCountingmarks0"/>
      <w:lvlText w:val="•"/>
      <w:lvlJc w:val="left"/>
      <w:pPr>
        <w:tabs>
          <w:tab w:val="num" w:pos="1211"/>
        </w:tabs>
        <w:ind w:left="1200" w:hanging="349"/>
      </w:pPr>
      <w:rPr>
        <w:rFonts w:ascii="Sabon MT" w:hAnsi="Sabon MT" w:hint="default"/>
        <w:b w:val="0"/>
        <w:i w:val="0"/>
        <w:sz w:val="20"/>
      </w:rPr>
    </w:lvl>
    <w:lvl w:ilvl="1" w:tplc="29D65F1C">
      <w:start w:val="1"/>
      <w:numFmt w:val="lowerLetter"/>
      <w:lvlText w:val="%2)"/>
      <w:lvlJc w:val="left"/>
      <w:pPr>
        <w:tabs>
          <w:tab w:val="num" w:pos="1211"/>
        </w:tabs>
        <w:ind w:left="1202" w:hanging="351"/>
      </w:pPr>
      <w:rPr>
        <w:rFonts w:hint="default"/>
      </w:rPr>
    </w:lvl>
    <w:lvl w:ilvl="2" w:tplc="3F2ABE40" w:tentative="1">
      <w:start w:val="1"/>
      <w:numFmt w:val="bullet"/>
      <w:lvlText w:val=""/>
      <w:lvlJc w:val="left"/>
      <w:pPr>
        <w:tabs>
          <w:tab w:val="num" w:pos="2160"/>
        </w:tabs>
        <w:ind w:left="2160" w:hanging="360"/>
      </w:pPr>
      <w:rPr>
        <w:rFonts w:ascii="Wingdings" w:hAnsi="Wingdings" w:hint="default"/>
      </w:rPr>
    </w:lvl>
    <w:lvl w:ilvl="3" w:tplc="1E60C1F2" w:tentative="1">
      <w:start w:val="1"/>
      <w:numFmt w:val="bullet"/>
      <w:lvlText w:val=""/>
      <w:lvlJc w:val="left"/>
      <w:pPr>
        <w:tabs>
          <w:tab w:val="num" w:pos="2880"/>
        </w:tabs>
        <w:ind w:left="2880" w:hanging="360"/>
      </w:pPr>
      <w:rPr>
        <w:rFonts w:ascii="Symbol" w:hAnsi="Symbol" w:hint="default"/>
      </w:rPr>
    </w:lvl>
    <w:lvl w:ilvl="4" w:tplc="F6C69E24" w:tentative="1">
      <w:start w:val="1"/>
      <w:numFmt w:val="bullet"/>
      <w:lvlText w:val="o"/>
      <w:lvlJc w:val="left"/>
      <w:pPr>
        <w:tabs>
          <w:tab w:val="num" w:pos="3600"/>
        </w:tabs>
        <w:ind w:left="3600" w:hanging="360"/>
      </w:pPr>
      <w:rPr>
        <w:rFonts w:ascii="Courier New" w:hAnsi="Courier New" w:hint="default"/>
      </w:rPr>
    </w:lvl>
    <w:lvl w:ilvl="5" w:tplc="7BA04094" w:tentative="1">
      <w:start w:val="1"/>
      <w:numFmt w:val="bullet"/>
      <w:lvlText w:val=""/>
      <w:lvlJc w:val="left"/>
      <w:pPr>
        <w:tabs>
          <w:tab w:val="num" w:pos="4320"/>
        </w:tabs>
        <w:ind w:left="4320" w:hanging="360"/>
      </w:pPr>
      <w:rPr>
        <w:rFonts w:ascii="Wingdings" w:hAnsi="Wingdings" w:hint="default"/>
      </w:rPr>
    </w:lvl>
    <w:lvl w:ilvl="6" w:tplc="FBF23926" w:tentative="1">
      <w:start w:val="1"/>
      <w:numFmt w:val="bullet"/>
      <w:lvlText w:val=""/>
      <w:lvlJc w:val="left"/>
      <w:pPr>
        <w:tabs>
          <w:tab w:val="num" w:pos="5040"/>
        </w:tabs>
        <w:ind w:left="5040" w:hanging="360"/>
      </w:pPr>
      <w:rPr>
        <w:rFonts w:ascii="Symbol" w:hAnsi="Symbol" w:hint="default"/>
      </w:rPr>
    </w:lvl>
    <w:lvl w:ilvl="7" w:tplc="C3344A3E" w:tentative="1">
      <w:start w:val="1"/>
      <w:numFmt w:val="bullet"/>
      <w:lvlText w:val="o"/>
      <w:lvlJc w:val="left"/>
      <w:pPr>
        <w:tabs>
          <w:tab w:val="num" w:pos="5760"/>
        </w:tabs>
        <w:ind w:left="5760" w:hanging="360"/>
      </w:pPr>
      <w:rPr>
        <w:rFonts w:ascii="Courier New" w:hAnsi="Courier New" w:hint="default"/>
      </w:rPr>
    </w:lvl>
    <w:lvl w:ilvl="8" w:tplc="995E58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76C3F"/>
    <w:multiLevelType w:val="hybridMultilevel"/>
    <w:tmpl w:val="F6C224F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439180829">
    <w:abstractNumId w:val="4"/>
  </w:num>
  <w:num w:numId="2" w16cid:durableId="1396709345">
    <w:abstractNumId w:val="0"/>
  </w:num>
  <w:num w:numId="3" w16cid:durableId="49035933">
    <w:abstractNumId w:val="7"/>
  </w:num>
  <w:num w:numId="4" w16cid:durableId="1488740554">
    <w:abstractNumId w:val="1"/>
  </w:num>
  <w:num w:numId="5" w16cid:durableId="1362243612">
    <w:abstractNumId w:val="2"/>
  </w:num>
  <w:num w:numId="6" w16cid:durableId="232203028">
    <w:abstractNumId w:val="6"/>
  </w:num>
  <w:num w:numId="7" w16cid:durableId="140582960">
    <w:abstractNumId w:val="3"/>
  </w:num>
  <w:num w:numId="8" w16cid:durableId="1253971679">
    <w:abstractNumId w:val="8"/>
  </w:num>
  <w:num w:numId="9" w16cid:durableId="82254463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0E"/>
    <w:rsid w:val="000044FC"/>
    <w:rsid w:val="00006FD8"/>
    <w:rsid w:val="000072A9"/>
    <w:rsid w:val="0001636F"/>
    <w:rsid w:val="00022F13"/>
    <w:rsid w:val="00023268"/>
    <w:rsid w:val="0003360E"/>
    <w:rsid w:val="00041F69"/>
    <w:rsid w:val="00043574"/>
    <w:rsid w:val="00050096"/>
    <w:rsid w:val="000515D0"/>
    <w:rsid w:val="000766D3"/>
    <w:rsid w:val="00081677"/>
    <w:rsid w:val="00084277"/>
    <w:rsid w:val="000878C4"/>
    <w:rsid w:val="00096150"/>
    <w:rsid w:val="000A1FEC"/>
    <w:rsid w:val="000A4DEB"/>
    <w:rsid w:val="000B0157"/>
    <w:rsid w:val="000B5DBD"/>
    <w:rsid w:val="000C30AC"/>
    <w:rsid w:val="000D102A"/>
    <w:rsid w:val="000D2238"/>
    <w:rsid w:val="000D5F5D"/>
    <w:rsid w:val="000D7BCB"/>
    <w:rsid w:val="000E4585"/>
    <w:rsid w:val="000E7317"/>
    <w:rsid w:val="000F26C2"/>
    <w:rsid w:val="00100015"/>
    <w:rsid w:val="0010560F"/>
    <w:rsid w:val="00105ADB"/>
    <w:rsid w:val="00113A3B"/>
    <w:rsid w:val="001155AA"/>
    <w:rsid w:val="001236DF"/>
    <w:rsid w:val="00130758"/>
    <w:rsid w:val="0013539F"/>
    <w:rsid w:val="00141651"/>
    <w:rsid w:val="00146149"/>
    <w:rsid w:val="00152A52"/>
    <w:rsid w:val="00153B54"/>
    <w:rsid w:val="0016459D"/>
    <w:rsid w:val="00170986"/>
    <w:rsid w:val="00183B12"/>
    <w:rsid w:val="00192D94"/>
    <w:rsid w:val="001A1672"/>
    <w:rsid w:val="001B512E"/>
    <w:rsid w:val="001B58BA"/>
    <w:rsid w:val="001B66CB"/>
    <w:rsid w:val="001C0B32"/>
    <w:rsid w:val="001C30C1"/>
    <w:rsid w:val="001C4AE6"/>
    <w:rsid w:val="001C752A"/>
    <w:rsid w:val="001D0DC9"/>
    <w:rsid w:val="001D18C4"/>
    <w:rsid w:val="001D3BD9"/>
    <w:rsid w:val="001E5741"/>
    <w:rsid w:val="001E5D0E"/>
    <w:rsid w:val="001E6786"/>
    <w:rsid w:val="001F62D1"/>
    <w:rsid w:val="001F69AE"/>
    <w:rsid w:val="00222A57"/>
    <w:rsid w:val="002237F6"/>
    <w:rsid w:val="00233A8D"/>
    <w:rsid w:val="00240192"/>
    <w:rsid w:val="00242964"/>
    <w:rsid w:val="00244347"/>
    <w:rsid w:val="00254A99"/>
    <w:rsid w:val="00270288"/>
    <w:rsid w:val="0027042B"/>
    <w:rsid w:val="00271AC7"/>
    <w:rsid w:val="0027484C"/>
    <w:rsid w:val="00275CBE"/>
    <w:rsid w:val="00290080"/>
    <w:rsid w:val="002944D1"/>
    <w:rsid w:val="00296909"/>
    <w:rsid w:val="002A051D"/>
    <w:rsid w:val="002A79F3"/>
    <w:rsid w:val="002B19C7"/>
    <w:rsid w:val="002B7133"/>
    <w:rsid w:val="002C2A4C"/>
    <w:rsid w:val="002C32D1"/>
    <w:rsid w:val="002D2990"/>
    <w:rsid w:val="002E07E9"/>
    <w:rsid w:val="002E18DA"/>
    <w:rsid w:val="002F1E3D"/>
    <w:rsid w:val="002F4D16"/>
    <w:rsid w:val="00303F40"/>
    <w:rsid w:val="003051E9"/>
    <w:rsid w:val="003156CD"/>
    <w:rsid w:val="003253B9"/>
    <w:rsid w:val="0033381F"/>
    <w:rsid w:val="00350A36"/>
    <w:rsid w:val="00353542"/>
    <w:rsid w:val="003622E8"/>
    <w:rsid w:val="00385B3E"/>
    <w:rsid w:val="00391FB5"/>
    <w:rsid w:val="00394230"/>
    <w:rsid w:val="00395BC0"/>
    <w:rsid w:val="003A4DB7"/>
    <w:rsid w:val="003B17A4"/>
    <w:rsid w:val="003C097F"/>
    <w:rsid w:val="003D6228"/>
    <w:rsid w:val="003F6661"/>
    <w:rsid w:val="004015B7"/>
    <w:rsid w:val="00423CC8"/>
    <w:rsid w:val="0043539E"/>
    <w:rsid w:val="00442CDA"/>
    <w:rsid w:val="00445BC0"/>
    <w:rsid w:val="00454456"/>
    <w:rsid w:val="00456C44"/>
    <w:rsid w:val="00462E98"/>
    <w:rsid w:val="0048707A"/>
    <w:rsid w:val="004928D5"/>
    <w:rsid w:val="00496F37"/>
    <w:rsid w:val="004B0AF7"/>
    <w:rsid w:val="004B5DA5"/>
    <w:rsid w:val="004D2104"/>
    <w:rsid w:val="004D25D1"/>
    <w:rsid w:val="00500621"/>
    <w:rsid w:val="00516852"/>
    <w:rsid w:val="00546C65"/>
    <w:rsid w:val="00547BEE"/>
    <w:rsid w:val="0056620C"/>
    <w:rsid w:val="0056626C"/>
    <w:rsid w:val="00576505"/>
    <w:rsid w:val="00580F91"/>
    <w:rsid w:val="005B037E"/>
    <w:rsid w:val="005B1E44"/>
    <w:rsid w:val="005D31AE"/>
    <w:rsid w:val="005D7621"/>
    <w:rsid w:val="005E54B8"/>
    <w:rsid w:val="005E5551"/>
    <w:rsid w:val="005F09F2"/>
    <w:rsid w:val="005F1575"/>
    <w:rsid w:val="00601922"/>
    <w:rsid w:val="00610729"/>
    <w:rsid w:val="0061209B"/>
    <w:rsid w:val="006171ED"/>
    <w:rsid w:val="00617EEA"/>
    <w:rsid w:val="006252AC"/>
    <w:rsid w:val="006270ED"/>
    <w:rsid w:val="00627F6A"/>
    <w:rsid w:val="006361CB"/>
    <w:rsid w:val="00647322"/>
    <w:rsid w:val="00651E7A"/>
    <w:rsid w:val="00663FC9"/>
    <w:rsid w:val="00665729"/>
    <w:rsid w:val="00667FFD"/>
    <w:rsid w:val="00672B22"/>
    <w:rsid w:val="00676A0C"/>
    <w:rsid w:val="006809B9"/>
    <w:rsid w:val="00683145"/>
    <w:rsid w:val="006A49A5"/>
    <w:rsid w:val="006A6811"/>
    <w:rsid w:val="006B1A82"/>
    <w:rsid w:val="006B4FF4"/>
    <w:rsid w:val="006D10A6"/>
    <w:rsid w:val="006D4BE6"/>
    <w:rsid w:val="006D64D8"/>
    <w:rsid w:val="00705828"/>
    <w:rsid w:val="00721061"/>
    <w:rsid w:val="007225A1"/>
    <w:rsid w:val="00726EA4"/>
    <w:rsid w:val="0073262B"/>
    <w:rsid w:val="007329F7"/>
    <w:rsid w:val="007377C0"/>
    <w:rsid w:val="00741E33"/>
    <w:rsid w:val="007441A2"/>
    <w:rsid w:val="00745BFE"/>
    <w:rsid w:val="007502E4"/>
    <w:rsid w:val="00763780"/>
    <w:rsid w:val="00767443"/>
    <w:rsid w:val="00770BA2"/>
    <w:rsid w:val="0077560A"/>
    <w:rsid w:val="00776135"/>
    <w:rsid w:val="0078396F"/>
    <w:rsid w:val="00784CB7"/>
    <w:rsid w:val="007862CE"/>
    <w:rsid w:val="00786C44"/>
    <w:rsid w:val="00794C1A"/>
    <w:rsid w:val="007B0A1C"/>
    <w:rsid w:val="007B1893"/>
    <w:rsid w:val="007B24FD"/>
    <w:rsid w:val="007C262B"/>
    <w:rsid w:val="007C2D96"/>
    <w:rsid w:val="007C524B"/>
    <w:rsid w:val="007D071A"/>
    <w:rsid w:val="007D73FC"/>
    <w:rsid w:val="007E1234"/>
    <w:rsid w:val="007E6402"/>
    <w:rsid w:val="007F6DCD"/>
    <w:rsid w:val="00800DDD"/>
    <w:rsid w:val="00804159"/>
    <w:rsid w:val="00814106"/>
    <w:rsid w:val="0081477D"/>
    <w:rsid w:val="008244A8"/>
    <w:rsid w:val="00827111"/>
    <w:rsid w:val="00830CA0"/>
    <w:rsid w:val="00832701"/>
    <w:rsid w:val="00835BE8"/>
    <w:rsid w:val="00846904"/>
    <w:rsid w:val="0085145E"/>
    <w:rsid w:val="00855198"/>
    <w:rsid w:val="00867E80"/>
    <w:rsid w:val="008929D4"/>
    <w:rsid w:val="00896B19"/>
    <w:rsid w:val="008A1404"/>
    <w:rsid w:val="008A7341"/>
    <w:rsid w:val="008B0D6B"/>
    <w:rsid w:val="008B7187"/>
    <w:rsid w:val="008C7A1C"/>
    <w:rsid w:val="008D3BD5"/>
    <w:rsid w:val="008D7D2B"/>
    <w:rsid w:val="008E48D3"/>
    <w:rsid w:val="008E563B"/>
    <w:rsid w:val="008F1116"/>
    <w:rsid w:val="008F1625"/>
    <w:rsid w:val="008F617A"/>
    <w:rsid w:val="008F6CE1"/>
    <w:rsid w:val="00900F18"/>
    <w:rsid w:val="009018B2"/>
    <w:rsid w:val="00902938"/>
    <w:rsid w:val="00903069"/>
    <w:rsid w:val="0091511E"/>
    <w:rsid w:val="0092072D"/>
    <w:rsid w:val="00921A64"/>
    <w:rsid w:val="00925887"/>
    <w:rsid w:val="0092662D"/>
    <w:rsid w:val="00943441"/>
    <w:rsid w:val="00945150"/>
    <w:rsid w:val="00946460"/>
    <w:rsid w:val="00947FB2"/>
    <w:rsid w:val="00950A0E"/>
    <w:rsid w:val="00954B7C"/>
    <w:rsid w:val="009576DF"/>
    <w:rsid w:val="00966351"/>
    <w:rsid w:val="00967C44"/>
    <w:rsid w:val="009802B8"/>
    <w:rsid w:val="00992BE6"/>
    <w:rsid w:val="009973F5"/>
    <w:rsid w:val="009A069D"/>
    <w:rsid w:val="009C23A9"/>
    <w:rsid w:val="009C6C41"/>
    <w:rsid w:val="009D5EB9"/>
    <w:rsid w:val="009E1278"/>
    <w:rsid w:val="009E698C"/>
    <w:rsid w:val="00A054F7"/>
    <w:rsid w:val="00A05924"/>
    <w:rsid w:val="00A14587"/>
    <w:rsid w:val="00A15A2B"/>
    <w:rsid w:val="00A3178C"/>
    <w:rsid w:val="00A429E8"/>
    <w:rsid w:val="00A42C72"/>
    <w:rsid w:val="00A6073B"/>
    <w:rsid w:val="00A634C0"/>
    <w:rsid w:val="00A638E6"/>
    <w:rsid w:val="00A718A3"/>
    <w:rsid w:val="00A72949"/>
    <w:rsid w:val="00A77321"/>
    <w:rsid w:val="00A90F86"/>
    <w:rsid w:val="00AA4313"/>
    <w:rsid w:val="00AA4885"/>
    <w:rsid w:val="00AB0C1E"/>
    <w:rsid w:val="00AB46D2"/>
    <w:rsid w:val="00AB5284"/>
    <w:rsid w:val="00AC1375"/>
    <w:rsid w:val="00AC2136"/>
    <w:rsid w:val="00AC54A3"/>
    <w:rsid w:val="00AC5A93"/>
    <w:rsid w:val="00AD3816"/>
    <w:rsid w:val="00AD4435"/>
    <w:rsid w:val="00AE37E7"/>
    <w:rsid w:val="00AF2935"/>
    <w:rsid w:val="00B12F69"/>
    <w:rsid w:val="00B20EB5"/>
    <w:rsid w:val="00B22A9D"/>
    <w:rsid w:val="00B23FC3"/>
    <w:rsid w:val="00B33787"/>
    <w:rsid w:val="00B36E5A"/>
    <w:rsid w:val="00B42CA0"/>
    <w:rsid w:val="00B51E46"/>
    <w:rsid w:val="00B56581"/>
    <w:rsid w:val="00B6323F"/>
    <w:rsid w:val="00B65962"/>
    <w:rsid w:val="00B67D0B"/>
    <w:rsid w:val="00B708DA"/>
    <w:rsid w:val="00B83F40"/>
    <w:rsid w:val="00B85110"/>
    <w:rsid w:val="00BB1B1F"/>
    <w:rsid w:val="00BB213E"/>
    <w:rsid w:val="00BC1312"/>
    <w:rsid w:val="00BC35EA"/>
    <w:rsid w:val="00BD1AF9"/>
    <w:rsid w:val="00BD57F2"/>
    <w:rsid w:val="00BF3375"/>
    <w:rsid w:val="00BF4075"/>
    <w:rsid w:val="00BF537F"/>
    <w:rsid w:val="00BF5D9B"/>
    <w:rsid w:val="00BF75AC"/>
    <w:rsid w:val="00C02753"/>
    <w:rsid w:val="00C07E44"/>
    <w:rsid w:val="00C253C9"/>
    <w:rsid w:val="00C30B2C"/>
    <w:rsid w:val="00C40B8A"/>
    <w:rsid w:val="00C46775"/>
    <w:rsid w:val="00C4728A"/>
    <w:rsid w:val="00C626B0"/>
    <w:rsid w:val="00C65D96"/>
    <w:rsid w:val="00C749FB"/>
    <w:rsid w:val="00C75603"/>
    <w:rsid w:val="00C75EA7"/>
    <w:rsid w:val="00C82072"/>
    <w:rsid w:val="00CA79C5"/>
    <w:rsid w:val="00CB3346"/>
    <w:rsid w:val="00CC601D"/>
    <w:rsid w:val="00CC6A1A"/>
    <w:rsid w:val="00CD3E56"/>
    <w:rsid w:val="00CD63BB"/>
    <w:rsid w:val="00CF063E"/>
    <w:rsid w:val="00CF1507"/>
    <w:rsid w:val="00CF684C"/>
    <w:rsid w:val="00D1045B"/>
    <w:rsid w:val="00D11D62"/>
    <w:rsid w:val="00D40AED"/>
    <w:rsid w:val="00D47A08"/>
    <w:rsid w:val="00D71D84"/>
    <w:rsid w:val="00D80437"/>
    <w:rsid w:val="00D8176F"/>
    <w:rsid w:val="00DA113F"/>
    <w:rsid w:val="00DA1EDF"/>
    <w:rsid w:val="00DA262D"/>
    <w:rsid w:val="00DA4305"/>
    <w:rsid w:val="00DB2872"/>
    <w:rsid w:val="00DB7B17"/>
    <w:rsid w:val="00DC5ED4"/>
    <w:rsid w:val="00DC7FA7"/>
    <w:rsid w:val="00DE30B4"/>
    <w:rsid w:val="00DE3CBD"/>
    <w:rsid w:val="00DE76C9"/>
    <w:rsid w:val="00DF38AE"/>
    <w:rsid w:val="00E25985"/>
    <w:rsid w:val="00E261C0"/>
    <w:rsid w:val="00E43E15"/>
    <w:rsid w:val="00E46423"/>
    <w:rsid w:val="00E4786B"/>
    <w:rsid w:val="00E52CED"/>
    <w:rsid w:val="00E53D0E"/>
    <w:rsid w:val="00E72886"/>
    <w:rsid w:val="00E81C44"/>
    <w:rsid w:val="00E90279"/>
    <w:rsid w:val="00EA23D8"/>
    <w:rsid w:val="00EB7AC2"/>
    <w:rsid w:val="00EC2C03"/>
    <w:rsid w:val="00EC5AC7"/>
    <w:rsid w:val="00EC6279"/>
    <w:rsid w:val="00ED1F60"/>
    <w:rsid w:val="00ED2169"/>
    <w:rsid w:val="00EE1DFB"/>
    <w:rsid w:val="00EE3BBB"/>
    <w:rsid w:val="00EE6F9D"/>
    <w:rsid w:val="00EF5869"/>
    <w:rsid w:val="00F14D40"/>
    <w:rsid w:val="00F1547C"/>
    <w:rsid w:val="00F16E03"/>
    <w:rsid w:val="00F17C9F"/>
    <w:rsid w:val="00F21AA0"/>
    <w:rsid w:val="00F24628"/>
    <w:rsid w:val="00F3023D"/>
    <w:rsid w:val="00F31D9E"/>
    <w:rsid w:val="00F42B96"/>
    <w:rsid w:val="00F43411"/>
    <w:rsid w:val="00F43982"/>
    <w:rsid w:val="00F50363"/>
    <w:rsid w:val="00F54228"/>
    <w:rsid w:val="00F5685C"/>
    <w:rsid w:val="00F5700B"/>
    <w:rsid w:val="00F62E72"/>
    <w:rsid w:val="00F631C9"/>
    <w:rsid w:val="00F67229"/>
    <w:rsid w:val="00F71890"/>
    <w:rsid w:val="00F76B5B"/>
    <w:rsid w:val="00F83B4F"/>
    <w:rsid w:val="00F90B51"/>
    <w:rsid w:val="00F93AD6"/>
    <w:rsid w:val="00FD1BC8"/>
    <w:rsid w:val="00FD304F"/>
    <w:rsid w:val="00FD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11F58"/>
  <w15:docId w15:val="{9A05A892-8920-4FB3-98F7-7392A70C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ind w:left="851" w:right="851"/>
    </w:pPr>
    <w:rPr>
      <w:rFonts w:ascii="Sabon MT" w:eastAsia="Times" w:hAnsi="Sabon MT"/>
      <w:color w:val="000000"/>
    </w:rPr>
  </w:style>
  <w:style w:type="paragraph" w:styleId="Heading1">
    <w:name w:val="heading 1"/>
    <w:basedOn w:val="Normal"/>
    <w:next w:val="Normal"/>
    <w:qFormat/>
    <w:pPr>
      <w:keepNext/>
      <w:spacing w:after="0"/>
      <w:ind w:left="0" w:right="0"/>
      <w:jc w:val="center"/>
      <w:outlineLvl w:val="0"/>
    </w:pPr>
    <w:rPr>
      <w:rFonts w:ascii="Times New Roman" w:eastAsia="Times New Roman" w:hAnsi="Times New Roman"/>
      <w:b/>
      <w:color w:val="auto"/>
      <w:sz w:val="22"/>
      <w:lang w:val="es-AR"/>
    </w:rPr>
  </w:style>
  <w:style w:type="paragraph" w:styleId="Heading2">
    <w:name w:val="heading 2"/>
    <w:basedOn w:val="Normal"/>
    <w:next w:val="Normal"/>
    <w:link w:val="Heading2Char"/>
    <w:unhideWhenUsed/>
    <w:qFormat/>
    <w:rsid w:val="006809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link w:val="FooterChar"/>
    <w:pPr>
      <w:tabs>
        <w:tab w:val="center" w:pos="4252"/>
        <w:tab w:val="right" w:pos="8504"/>
      </w:tabs>
    </w:pPr>
  </w:style>
  <w:style w:type="paragraph" w:customStyle="1" w:styleId="TitleHeaderandFooter">
    <w:name w:val="Title Header and Footer"/>
    <w:pPr>
      <w:spacing w:line="240" w:lineRule="exact"/>
      <w:jc w:val="right"/>
    </w:pPr>
    <w:rPr>
      <w:rFonts w:ascii="Frutiger 55 Roman" w:eastAsia="Times" w:hAnsi="Frutiger 55 Roman"/>
      <w:color w:val="000000"/>
      <w:sz w:val="16"/>
    </w:rPr>
  </w:style>
  <w:style w:type="character" w:customStyle="1" w:styleId="BodyCopyEmphasized">
    <w:name w:val="Body Copy Emphasized"/>
    <w:rPr>
      <w:rFonts w:ascii="Frutiger 55 Roman" w:hAnsi="Frutiger 55 Roman"/>
      <w:noProof w:val="0"/>
      <w:color w:val="000000"/>
      <w:sz w:val="20"/>
      <w:u w:val="none"/>
      <w:lang w:val="en-US"/>
    </w:rPr>
  </w:style>
  <w:style w:type="paragraph" w:customStyle="1" w:styleId="TableBodyCopy">
    <w:name w:val="Table Body Copy"/>
    <w:basedOn w:val="Normal"/>
    <w:pPr>
      <w:spacing w:after="0" w:line="240" w:lineRule="exact"/>
      <w:ind w:left="57" w:right="0"/>
    </w:pPr>
    <w:rPr>
      <w:rFonts w:ascii="Frutiger 45 Light" w:hAnsi="Frutiger 45 Light"/>
      <w:color w:val="666666"/>
      <w:position w:val="2"/>
      <w:sz w:val="15"/>
      <w:lang w:val="en-GB"/>
    </w:rPr>
  </w:style>
  <w:style w:type="paragraph" w:customStyle="1" w:styleId="BodyCopyCountingmarks0">
    <w:name w:val="Body Copy Counting  (marks)"/>
    <w:basedOn w:val="BodyCopy"/>
    <w:pPr>
      <w:numPr>
        <w:numId w:val="3"/>
      </w:numPr>
      <w:tabs>
        <w:tab w:val="left" w:pos="3119"/>
      </w:tabs>
    </w:pPr>
  </w:style>
  <w:style w:type="paragraph" w:customStyle="1" w:styleId="TITLE10">
    <w:name w:val="TITLE 1"/>
    <w:next w:val="BodyCopy"/>
    <w:pPr>
      <w:numPr>
        <w:numId w:val="4"/>
      </w:numPr>
      <w:spacing w:before="240"/>
      <w:ind w:right="851"/>
      <w:outlineLvl w:val="0"/>
    </w:pPr>
    <w:rPr>
      <w:rFonts w:ascii="Frutiger 65 Bold" w:eastAsia="Times" w:hAnsi="Frutiger 65 Bold"/>
      <w:noProof/>
      <w:color w:val="006666"/>
    </w:rPr>
  </w:style>
  <w:style w:type="paragraph" w:customStyle="1" w:styleId="TITLE110">
    <w:name w:val="TITLE 1.1"/>
    <w:basedOn w:val="TITLE10"/>
    <w:next w:val="BodyCopy"/>
    <w:pPr>
      <w:numPr>
        <w:ilvl w:val="1"/>
      </w:numPr>
      <w:outlineLvl w:val="1"/>
    </w:pPr>
  </w:style>
  <w:style w:type="paragraph" w:customStyle="1" w:styleId="TITLE1110">
    <w:name w:val="TITLE 1.1.1"/>
    <w:basedOn w:val="TITLE110"/>
    <w:next w:val="BodyCopy"/>
    <w:pPr>
      <w:numPr>
        <w:ilvl w:val="2"/>
      </w:numPr>
      <w:outlineLvl w:val="2"/>
    </w:pPr>
  </w:style>
  <w:style w:type="paragraph" w:customStyle="1" w:styleId="BodyCopy">
    <w:name w:val="Body Copy"/>
    <w:basedOn w:val="Normal"/>
    <w:link w:val="BodyCopyCarattere2"/>
    <w:uiPriority w:val="99"/>
    <w:pPr>
      <w:spacing w:after="0"/>
      <w:jc w:val="both"/>
    </w:pPr>
  </w:style>
  <w:style w:type="paragraph" w:customStyle="1" w:styleId="Signature7ptTitle">
    <w:name w:val="Signature 7ptTitle"/>
    <w:pPr>
      <w:spacing w:line="200" w:lineRule="exact"/>
    </w:pPr>
    <w:rPr>
      <w:rFonts w:ascii="Frutiger 55 Roman" w:eastAsia="Times" w:hAnsi="Frutiger 55 Roman"/>
      <w:sz w:val="14"/>
    </w:rPr>
  </w:style>
  <w:style w:type="paragraph" w:customStyle="1" w:styleId="TITLE1111">
    <w:name w:val="TITLE 1.1.1.1"/>
    <w:basedOn w:val="TITLE1110"/>
    <w:next w:val="BodyCopy"/>
    <w:pPr>
      <w:numPr>
        <w:ilvl w:val="3"/>
      </w:numPr>
      <w:outlineLvl w:val="3"/>
    </w:pPr>
    <w:rPr>
      <w:rFonts w:ascii="Sabon MT" w:hAnsi="Sabon MT"/>
      <w:color w:val="000000"/>
    </w:rPr>
  </w:style>
  <w:style w:type="paragraph" w:customStyle="1" w:styleId="TitleFrontPage">
    <w:name w:val="Title Front Page"/>
    <w:pPr>
      <w:spacing w:before="240" w:line="360" w:lineRule="exact"/>
      <w:ind w:left="851"/>
    </w:pPr>
    <w:rPr>
      <w:rFonts w:ascii="Frutiger 55 Roman" w:eastAsia="Times" w:hAnsi="Frutiger 55 Roman"/>
      <w:color w:val="006666"/>
      <w:sz w:val="32"/>
    </w:rPr>
  </w:style>
  <w:style w:type="paragraph" w:customStyle="1" w:styleId="BodyCopyAlignleft">
    <w:name w:val="Body Copy Align left"/>
    <w:basedOn w:val="BodyCopy"/>
    <w:pPr>
      <w:jc w:val="left"/>
    </w:pPr>
    <w:rPr>
      <w:lang w:val="en-GB"/>
    </w:rPr>
  </w:style>
  <w:style w:type="paragraph" w:customStyle="1" w:styleId="BodyCopyCountingabc">
    <w:name w:val="Body Copy Counting (abc)"/>
    <w:next w:val="BodyCopy"/>
    <w:pPr>
      <w:numPr>
        <w:ilvl w:val="4"/>
        <w:numId w:val="2"/>
      </w:numPr>
      <w:ind w:right="851"/>
      <w:jc w:val="both"/>
      <w:outlineLvl w:val="3"/>
    </w:pPr>
    <w:rPr>
      <w:rFonts w:ascii="Sabon MT" w:eastAsia="Times" w:hAnsi="Sabon MT"/>
      <w:lang w:val="en-GB" w:eastAsia="es-ES"/>
    </w:rPr>
  </w:style>
  <w:style w:type="paragraph" w:customStyle="1" w:styleId="BodyCopyCountingmarks">
    <w:name w:val="Body Copy Counting (marks)"/>
    <w:basedOn w:val="BodyCopy"/>
    <w:pPr>
      <w:numPr>
        <w:numId w:val="1"/>
      </w:numPr>
      <w:outlineLvl w:val="3"/>
    </w:pPr>
    <w:rPr>
      <w:lang w:val="en-GB"/>
    </w:rPr>
  </w:style>
  <w:style w:type="paragraph" w:customStyle="1" w:styleId="Title1">
    <w:name w:val="Title 1"/>
    <w:next w:val="Normal"/>
    <w:pPr>
      <w:numPr>
        <w:numId w:val="2"/>
      </w:numPr>
      <w:spacing w:before="240"/>
      <w:ind w:right="851"/>
    </w:pPr>
    <w:rPr>
      <w:rFonts w:ascii="Frutiger 65 Bold" w:eastAsia="Times" w:hAnsi="Frutiger 65 Bold"/>
      <w:noProof/>
      <w:color w:val="FF00FF"/>
      <w:lang w:val="es-ES" w:eastAsia="es-ES"/>
    </w:rPr>
  </w:style>
  <w:style w:type="paragraph" w:customStyle="1" w:styleId="Title11">
    <w:name w:val="Title 1.1"/>
    <w:basedOn w:val="Title1"/>
    <w:next w:val="Normal"/>
    <w:pPr>
      <w:numPr>
        <w:ilvl w:val="1"/>
      </w:numPr>
      <w:tabs>
        <w:tab w:val="clear" w:pos="851"/>
        <w:tab w:val="num" w:pos="360"/>
      </w:tabs>
    </w:pPr>
  </w:style>
  <w:style w:type="paragraph" w:customStyle="1" w:styleId="Title111">
    <w:name w:val="Title 1.1.1"/>
    <w:next w:val="Normal"/>
    <w:pPr>
      <w:keepNext/>
      <w:numPr>
        <w:ilvl w:val="2"/>
        <w:numId w:val="2"/>
      </w:numPr>
      <w:spacing w:before="240"/>
      <w:ind w:right="851"/>
    </w:pPr>
    <w:rPr>
      <w:rFonts w:ascii="Frutiger 65 Bold" w:eastAsia="Times" w:hAnsi="Frutiger 65 Bold"/>
      <w:noProof/>
      <w:color w:val="808080"/>
      <w:lang w:val="es-ES" w:eastAsia="es-ES"/>
    </w:rPr>
  </w:style>
  <w:style w:type="paragraph" w:customStyle="1" w:styleId="BodyCopyCountingfigures">
    <w:name w:val="Body Copy Counting (figures)"/>
    <w:basedOn w:val="BodyCopy"/>
    <w:pPr>
      <w:numPr>
        <w:ilvl w:val="5"/>
        <w:numId w:val="2"/>
      </w:numPr>
      <w:outlineLvl w:val="3"/>
    </w:pPr>
    <w:rPr>
      <w:lang w:val="en-GB"/>
    </w:rPr>
  </w:style>
  <w:style w:type="paragraph" w:styleId="BalloonText">
    <w:name w:val="Balloon Text"/>
    <w:basedOn w:val="Normal"/>
    <w:link w:val="BalloonTextChar"/>
    <w:rsid w:val="00E90279"/>
    <w:pPr>
      <w:spacing w:after="0"/>
    </w:pPr>
    <w:rPr>
      <w:rFonts w:ascii="Tahoma" w:hAnsi="Tahoma" w:cs="Tahoma"/>
      <w:sz w:val="16"/>
      <w:szCs w:val="16"/>
    </w:rPr>
  </w:style>
  <w:style w:type="character" w:customStyle="1" w:styleId="BalloonTextChar">
    <w:name w:val="Balloon Text Char"/>
    <w:link w:val="BalloonText"/>
    <w:rsid w:val="00E90279"/>
    <w:rPr>
      <w:rFonts w:ascii="Tahoma" w:eastAsia="Times" w:hAnsi="Tahoma" w:cs="Tahoma"/>
      <w:color w:val="000000"/>
      <w:sz w:val="16"/>
      <w:szCs w:val="16"/>
      <w:lang w:val="en-US" w:eastAsia="en-US"/>
    </w:rPr>
  </w:style>
  <w:style w:type="table" w:styleId="TableGrid">
    <w:name w:val="Table Grid"/>
    <w:basedOn w:val="TableNormal"/>
    <w:rsid w:val="00043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Carattere2">
    <w:name w:val="Body Copy Carattere2"/>
    <w:link w:val="BodyCopy"/>
    <w:uiPriority w:val="99"/>
    <w:rsid w:val="00827111"/>
    <w:rPr>
      <w:rFonts w:ascii="Sabon MT" w:eastAsia="Times" w:hAnsi="Sabon MT"/>
      <w:color w:val="000000"/>
      <w:lang w:val="en-US" w:eastAsia="en-US"/>
    </w:rPr>
  </w:style>
  <w:style w:type="paragraph" w:styleId="FootnoteText">
    <w:name w:val="footnote text"/>
    <w:basedOn w:val="Normal"/>
    <w:link w:val="FootnoteTextChar"/>
    <w:uiPriority w:val="99"/>
    <w:rsid w:val="00945150"/>
  </w:style>
  <w:style w:type="character" w:customStyle="1" w:styleId="FootnoteTextChar">
    <w:name w:val="Footnote Text Char"/>
    <w:link w:val="FootnoteText"/>
    <w:uiPriority w:val="99"/>
    <w:rsid w:val="00945150"/>
    <w:rPr>
      <w:rFonts w:ascii="Sabon MT" w:eastAsia="Times" w:hAnsi="Sabon MT"/>
      <w:color w:val="000000"/>
      <w:lang w:val="en-US" w:eastAsia="en-US"/>
    </w:rPr>
  </w:style>
  <w:style w:type="character" w:styleId="FootnoteReference">
    <w:name w:val="footnote reference"/>
    <w:uiPriority w:val="99"/>
    <w:rsid w:val="00945150"/>
    <w:rPr>
      <w:vertAlign w:val="superscript"/>
    </w:rPr>
  </w:style>
  <w:style w:type="character" w:styleId="Hyperlink">
    <w:name w:val="Hyperlink"/>
    <w:uiPriority w:val="99"/>
    <w:rsid w:val="0081477D"/>
    <w:rPr>
      <w:color w:val="0000FF"/>
      <w:u w:val="single"/>
    </w:rPr>
  </w:style>
  <w:style w:type="paragraph" w:customStyle="1" w:styleId="BodyCopyCar">
    <w:name w:val="Body Copy Car"/>
    <w:basedOn w:val="Normal"/>
    <w:link w:val="BodyCopyCarCar"/>
    <w:rsid w:val="00DE30B4"/>
    <w:pPr>
      <w:spacing w:after="0"/>
      <w:jc w:val="both"/>
    </w:pPr>
  </w:style>
  <w:style w:type="character" w:customStyle="1" w:styleId="BodyCopyCarCar">
    <w:name w:val="Body Copy Car Car"/>
    <w:link w:val="BodyCopyCar"/>
    <w:rsid w:val="00DE30B4"/>
    <w:rPr>
      <w:rFonts w:ascii="Sabon MT" w:eastAsia="Times" w:hAnsi="Sabon MT"/>
      <w:color w:val="000000"/>
      <w:lang w:val="en-US" w:eastAsia="en-US"/>
    </w:rPr>
  </w:style>
  <w:style w:type="paragraph" w:styleId="EndnoteText">
    <w:name w:val="endnote text"/>
    <w:basedOn w:val="Normal"/>
    <w:link w:val="EndnoteTextChar"/>
    <w:rsid w:val="0078396F"/>
  </w:style>
  <w:style w:type="character" w:customStyle="1" w:styleId="EndnoteTextChar">
    <w:name w:val="Endnote Text Char"/>
    <w:link w:val="EndnoteText"/>
    <w:rsid w:val="0078396F"/>
    <w:rPr>
      <w:rFonts w:ascii="Sabon MT" w:eastAsia="Times" w:hAnsi="Sabon MT"/>
      <w:color w:val="000000"/>
    </w:rPr>
  </w:style>
  <w:style w:type="character" w:styleId="EndnoteReference">
    <w:name w:val="endnote reference"/>
    <w:rsid w:val="0078396F"/>
    <w:rPr>
      <w:vertAlign w:val="superscript"/>
    </w:rPr>
  </w:style>
  <w:style w:type="character" w:styleId="CommentReference">
    <w:name w:val="annotation reference"/>
    <w:uiPriority w:val="99"/>
    <w:rsid w:val="0056620C"/>
    <w:rPr>
      <w:sz w:val="16"/>
      <w:szCs w:val="16"/>
    </w:rPr>
  </w:style>
  <w:style w:type="paragraph" w:styleId="CommentText">
    <w:name w:val="annotation text"/>
    <w:basedOn w:val="Normal"/>
    <w:link w:val="CommentTextChar"/>
    <w:rsid w:val="0056620C"/>
  </w:style>
  <w:style w:type="character" w:customStyle="1" w:styleId="CommentTextChar">
    <w:name w:val="Comment Text Char"/>
    <w:link w:val="CommentText"/>
    <w:rsid w:val="0056620C"/>
    <w:rPr>
      <w:rFonts w:ascii="Sabon MT" w:eastAsia="Times" w:hAnsi="Sabon MT"/>
      <w:color w:val="000000"/>
    </w:rPr>
  </w:style>
  <w:style w:type="paragraph" w:styleId="CommentSubject">
    <w:name w:val="annotation subject"/>
    <w:basedOn w:val="CommentText"/>
    <w:next w:val="CommentText"/>
    <w:link w:val="CommentSubjectChar"/>
    <w:rsid w:val="0056620C"/>
    <w:rPr>
      <w:b/>
      <w:bCs/>
    </w:rPr>
  </w:style>
  <w:style w:type="character" w:customStyle="1" w:styleId="CommentSubjectChar">
    <w:name w:val="Comment Subject Char"/>
    <w:link w:val="CommentSubject"/>
    <w:rsid w:val="0056620C"/>
    <w:rPr>
      <w:rFonts w:ascii="Sabon MT" w:eastAsia="Times" w:hAnsi="Sabon MT"/>
      <w:b/>
      <w:bCs/>
      <w:color w:val="000000"/>
    </w:rPr>
  </w:style>
  <w:style w:type="paragraph" w:customStyle="1" w:styleId="HeaderandFooter">
    <w:name w:val="Header and Footer"/>
    <w:rsid w:val="009C23A9"/>
    <w:pPr>
      <w:spacing w:line="240" w:lineRule="exact"/>
    </w:pPr>
    <w:rPr>
      <w:rFonts w:ascii="Frutiger 55 Roman" w:eastAsia="Times" w:hAnsi="Frutiger 55 Roman"/>
      <w:noProof/>
      <w:color w:val="000000"/>
      <w:sz w:val="16"/>
      <w:lang w:val="en-GB" w:eastAsia="de-DE"/>
    </w:rPr>
  </w:style>
  <w:style w:type="character" w:customStyle="1" w:styleId="hps">
    <w:name w:val="hps"/>
    <w:rsid w:val="00130758"/>
  </w:style>
  <w:style w:type="character" w:customStyle="1" w:styleId="FooterChar">
    <w:name w:val="Footer Char"/>
    <w:basedOn w:val="DefaultParagraphFont"/>
    <w:link w:val="Footer"/>
    <w:rsid w:val="00F5700B"/>
    <w:rPr>
      <w:rFonts w:ascii="Sabon MT" w:eastAsia="Times" w:hAnsi="Sabon MT"/>
      <w:color w:val="000000"/>
    </w:rPr>
  </w:style>
  <w:style w:type="character" w:customStyle="1" w:styleId="Heading2Char">
    <w:name w:val="Heading 2 Char"/>
    <w:basedOn w:val="DefaultParagraphFont"/>
    <w:link w:val="Heading2"/>
    <w:rsid w:val="006809B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6809B9"/>
    <w:pPr>
      <w:widowControl w:val="0"/>
      <w:autoSpaceDE w:val="0"/>
      <w:autoSpaceDN w:val="0"/>
      <w:spacing w:after="0"/>
      <w:ind w:left="0" w:right="0"/>
    </w:pPr>
    <w:rPr>
      <w:rFonts w:eastAsia="Sabon MT" w:cs="Sabon MT"/>
      <w:color w:val="auto"/>
      <w:lang w:val="es-AR" w:eastAsia="es-AR" w:bidi="es-AR"/>
    </w:rPr>
  </w:style>
  <w:style w:type="character" w:customStyle="1" w:styleId="BodyTextChar">
    <w:name w:val="Body Text Char"/>
    <w:basedOn w:val="DefaultParagraphFont"/>
    <w:link w:val="BodyText"/>
    <w:uiPriority w:val="1"/>
    <w:rsid w:val="006809B9"/>
    <w:rPr>
      <w:rFonts w:ascii="Sabon MT" w:eastAsia="Sabon MT" w:hAnsi="Sabon MT" w:cs="Sabon MT"/>
      <w:lang w:val="es-AR" w:eastAsia="es-AR" w:bidi="es-AR"/>
    </w:rPr>
  </w:style>
  <w:style w:type="paragraph" w:styleId="ListParagraph">
    <w:name w:val="List Paragraph"/>
    <w:basedOn w:val="Normal"/>
    <w:uiPriority w:val="34"/>
    <w:qFormat/>
    <w:rsid w:val="006809B9"/>
    <w:pPr>
      <w:widowControl w:val="0"/>
      <w:autoSpaceDE w:val="0"/>
      <w:autoSpaceDN w:val="0"/>
      <w:spacing w:after="0"/>
      <w:ind w:left="1222" w:right="0" w:hanging="390"/>
    </w:pPr>
    <w:rPr>
      <w:rFonts w:eastAsia="Sabon MT" w:cs="Sabon MT"/>
      <w:color w:val="auto"/>
      <w:sz w:val="22"/>
      <w:szCs w:val="22"/>
      <w:lang w:val="es-AR" w:eastAsia="es-AR" w:bidi="es-AR"/>
    </w:rPr>
  </w:style>
  <w:style w:type="paragraph" w:styleId="NormalWeb">
    <w:name w:val="Normal (Web)"/>
    <w:basedOn w:val="Normal"/>
    <w:uiPriority w:val="99"/>
    <w:unhideWhenUsed/>
    <w:rsid w:val="006809B9"/>
    <w:pPr>
      <w:spacing w:before="100" w:beforeAutospacing="1" w:after="100" w:afterAutospacing="1"/>
      <w:ind w:left="0" w:right="0"/>
    </w:pPr>
    <w:rPr>
      <w:rFonts w:ascii="Times New Roman" w:eastAsia="Times New Roman" w:hAnsi="Times New Roman"/>
      <w:color w:val="auto"/>
      <w:sz w:val="24"/>
      <w:szCs w:val="24"/>
      <w:lang w:val="fr-FR" w:eastAsia="zh-CN"/>
    </w:rPr>
  </w:style>
  <w:style w:type="character" w:styleId="FollowedHyperlink">
    <w:name w:val="FollowedHyperlink"/>
    <w:basedOn w:val="DefaultParagraphFont"/>
    <w:semiHidden/>
    <w:unhideWhenUsed/>
    <w:rsid w:val="00A05924"/>
    <w:rPr>
      <w:color w:val="800080" w:themeColor="followedHyperlink"/>
      <w:u w:val="single"/>
    </w:rPr>
  </w:style>
  <w:style w:type="character" w:styleId="Strong">
    <w:name w:val="Strong"/>
    <w:basedOn w:val="DefaultParagraphFont"/>
    <w:uiPriority w:val="22"/>
    <w:qFormat/>
    <w:rsid w:val="0092662D"/>
    <w:rPr>
      <w:b/>
      <w:bCs/>
    </w:rPr>
  </w:style>
  <w:style w:type="paragraph" w:customStyle="1" w:styleId="Style1">
    <w:name w:val="Style1"/>
    <w:basedOn w:val="Normal"/>
    <w:rsid w:val="0092662D"/>
    <w:pPr>
      <w:tabs>
        <w:tab w:val="left" w:pos="992"/>
        <w:tab w:val="left" w:pos="1134"/>
        <w:tab w:val="right" w:leader="underscore" w:pos="4536"/>
        <w:tab w:val="left" w:pos="4820"/>
        <w:tab w:val="left" w:pos="5812"/>
        <w:tab w:val="left" w:pos="5954"/>
        <w:tab w:val="right" w:leader="underscore" w:pos="9356"/>
      </w:tabs>
      <w:spacing w:before="120" w:after="120"/>
      <w:ind w:left="0" w:right="0"/>
      <w:jc w:val="both"/>
    </w:pPr>
    <w:rPr>
      <w:rFonts w:ascii="Arial" w:eastAsia="Times New Roman" w:hAnsi="Arial"/>
      <w:color w:val="auto"/>
      <w:lang w:val="en-GB"/>
    </w:rPr>
  </w:style>
  <w:style w:type="paragraph" w:styleId="Revision">
    <w:name w:val="Revision"/>
    <w:hidden/>
    <w:uiPriority w:val="99"/>
    <w:semiHidden/>
    <w:rsid w:val="00EF5869"/>
    <w:rPr>
      <w:rFonts w:ascii="Sabon MT" w:eastAsia="Times" w:hAnsi="Sabon MT"/>
      <w:color w:val="000000"/>
    </w:rPr>
  </w:style>
  <w:style w:type="character" w:styleId="UnresolvedMention">
    <w:name w:val="Unresolved Mention"/>
    <w:basedOn w:val="DefaultParagraphFont"/>
    <w:uiPriority w:val="99"/>
    <w:semiHidden/>
    <w:unhideWhenUsed/>
    <w:rsid w:val="00A31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949">
      <w:bodyDiv w:val="1"/>
      <w:marLeft w:val="0"/>
      <w:marRight w:val="0"/>
      <w:marTop w:val="0"/>
      <w:marBottom w:val="0"/>
      <w:divBdr>
        <w:top w:val="none" w:sz="0" w:space="0" w:color="auto"/>
        <w:left w:val="none" w:sz="0" w:space="0" w:color="auto"/>
        <w:bottom w:val="none" w:sz="0" w:space="0" w:color="auto"/>
        <w:right w:val="none" w:sz="0" w:space="0" w:color="auto"/>
      </w:divBdr>
    </w:div>
    <w:div w:id="149098305">
      <w:bodyDiv w:val="1"/>
      <w:marLeft w:val="0"/>
      <w:marRight w:val="0"/>
      <w:marTop w:val="0"/>
      <w:marBottom w:val="0"/>
      <w:divBdr>
        <w:top w:val="none" w:sz="0" w:space="0" w:color="auto"/>
        <w:left w:val="none" w:sz="0" w:space="0" w:color="auto"/>
        <w:bottom w:val="none" w:sz="0" w:space="0" w:color="auto"/>
        <w:right w:val="none" w:sz="0" w:space="0" w:color="auto"/>
      </w:divBdr>
    </w:div>
    <w:div w:id="168640462">
      <w:bodyDiv w:val="1"/>
      <w:marLeft w:val="0"/>
      <w:marRight w:val="0"/>
      <w:marTop w:val="0"/>
      <w:marBottom w:val="0"/>
      <w:divBdr>
        <w:top w:val="none" w:sz="0" w:space="0" w:color="auto"/>
        <w:left w:val="none" w:sz="0" w:space="0" w:color="auto"/>
        <w:bottom w:val="none" w:sz="0" w:space="0" w:color="auto"/>
        <w:right w:val="none" w:sz="0" w:space="0" w:color="auto"/>
      </w:divBdr>
    </w:div>
    <w:div w:id="322010344">
      <w:bodyDiv w:val="1"/>
      <w:marLeft w:val="0"/>
      <w:marRight w:val="0"/>
      <w:marTop w:val="0"/>
      <w:marBottom w:val="0"/>
      <w:divBdr>
        <w:top w:val="none" w:sz="0" w:space="0" w:color="auto"/>
        <w:left w:val="none" w:sz="0" w:space="0" w:color="auto"/>
        <w:bottom w:val="none" w:sz="0" w:space="0" w:color="auto"/>
        <w:right w:val="none" w:sz="0" w:space="0" w:color="auto"/>
      </w:divBdr>
    </w:div>
    <w:div w:id="527109179">
      <w:bodyDiv w:val="1"/>
      <w:marLeft w:val="0"/>
      <w:marRight w:val="0"/>
      <w:marTop w:val="0"/>
      <w:marBottom w:val="0"/>
      <w:divBdr>
        <w:top w:val="none" w:sz="0" w:space="0" w:color="auto"/>
        <w:left w:val="none" w:sz="0" w:space="0" w:color="auto"/>
        <w:bottom w:val="none" w:sz="0" w:space="0" w:color="auto"/>
        <w:right w:val="none" w:sz="0" w:space="0" w:color="auto"/>
      </w:divBdr>
    </w:div>
    <w:div w:id="628439988">
      <w:bodyDiv w:val="1"/>
      <w:marLeft w:val="0"/>
      <w:marRight w:val="0"/>
      <w:marTop w:val="0"/>
      <w:marBottom w:val="0"/>
      <w:divBdr>
        <w:top w:val="none" w:sz="0" w:space="0" w:color="auto"/>
        <w:left w:val="none" w:sz="0" w:space="0" w:color="auto"/>
        <w:bottom w:val="none" w:sz="0" w:space="0" w:color="auto"/>
        <w:right w:val="none" w:sz="0" w:space="0" w:color="auto"/>
      </w:divBdr>
    </w:div>
    <w:div w:id="788547603">
      <w:bodyDiv w:val="1"/>
      <w:marLeft w:val="0"/>
      <w:marRight w:val="0"/>
      <w:marTop w:val="0"/>
      <w:marBottom w:val="0"/>
      <w:divBdr>
        <w:top w:val="none" w:sz="0" w:space="0" w:color="auto"/>
        <w:left w:val="none" w:sz="0" w:space="0" w:color="auto"/>
        <w:bottom w:val="none" w:sz="0" w:space="0" w:color="auto"/>
        <w:right w:val="none" w:sz="0" w:space="0" w:color="auto"/>
      </w:divBdr>
    </w:div>
    <w:div w:id="1008796741">
      <w:bodyDiv w:val="1"/>
      <w:marLeft w:val="0"/>
      <w:marRight w:val="0"/>
      <w:marTop w:val="0"/>
      <w:marBottom w:val="0"/>
      <w:divBdr>
        <w:top w:val="none" w:sz="0" w:space="0" w:color="auto"/>
        <w:left w:val="none" w:sz="0" w:space="0" w:color="auto"/>
        <w:bottom w:val="none" w:sz="0" w:space="0" w:color="auto"/>
        <w:right w:val="none" w:sz="0" w:space="0" w:color="auto"/>
      </w:divBdr>
    </w:div>
    <w:div w:id="1172064926">
      <w:bodyDiv w:val="1"/>
      <w:marLeft w:val="0"/>
      <w:marRight w:val="0"/>
      <w:marTop w:val="0"/>
      <w:marBottom w:val="0"/>
      <w:divBdr>
        <w:top w:val="none" w:sz="0" w:space="0" w:color="auto"/>
        <w:left w:val="none" w:sz="0" w:space="0" w:color="auto"/>
        <w:bottom w:val="none" w:sz="0" w:space="0" w:color="auto"/>
        <w:right w:val="none" w:sz="0" w:space="0" w:color="auto"/>
      </w:divBdr>
    </w:div>
    <w:div w:id="1244951076">
      <w:bodyDiv w:val="1"/>
      <w:marLeft w:val="0"/>
      <w:marRight w:val="0"/>
      <w:marTop w:val="0"/>
      <w:marBottom w:val="0"/>
      <w:divBdr>
        <w:top w:val="none" w:sz="0" w:space="0" w:color="auto"/>
        <w:left w:val="none" w:sz="0" w:space="0" w:color="auto"/>
        <w:bottom w:val="none" w:sz="0" w:space="0" w:color="auto"/>
        <w:right w:val="none" w:sz="0" w:space="0" w:color="auto"/>
      </w:divBdr>
    </w:div>
    <w:div w:id="1246845967">
      <w:bodyDiv w:val="1"/>
      <w:marLeft w:val="0"/>
      <w:marRight w:val="0"/>
      <w:marTop w:val="0"/>
      <w:marBottom w:val="0"/>
      <w:divBdr>
        <w:top w:val="none" w:sz="0" w:space="0" w:color="auto"/>
        <w:left w:val="none" w:sz="0" w:space="0" w:color="auto"/>
        <w:bottom w:val="none" w:sz="0" w:space="0" w:color="auto"/>
        <w:right w:val="none" w:sz="0" w:space="0" w:color="auto"/>
      </w:divBdr>
    </w:div>
    <w:div w:id="1452088067">
      <w:bodyDiv w:val="1"/>
      <w:marLeft w:val="0"/>
      <w:marRight w:val="0"/>
      <w:marTop w:val="0"/>
      <w:marBottom w:val="0"/>
      <w:divBdr>
        <w:top w:val="none" w:sz="0" w:space="0" w:color="auto"/>
        <w:left w:val="none" w:sz="0" w:space="0" w:color="auto"/>
        <w:bottom w:val="none" w:sz="0" w:space="0" w:color="auto"/>
        <w:right w:val="none" w:sz="0" w:space="0" w:color="auto"/>
      </w:divBdr>
    </w:div>
    <w:div w:id="1453547636">
      <w:bodyDiv w:val="1"/>
      <w:marLeft w:val="0"/>
      <w:marRight w:val="0"/>
      <w:marTop w:val="0"/>
      <w:marBottom w:val="0"/>
      <w:divBdr>
        <w:top w:val="none" w:sz="0" w:space="0" w:color="auto"/>
        <w:left w:val="none" w:sz="0" w:space="0" w:color="auto"/>
        <w:bottom w:val="none" w:sz="0" w:space="0" w:color="auto"/>
        <w:right w:val="none" w:sz="0" w:space="0" w:color="auto"/>
      </w:divBdr>
    </w:div>
    <w:div w:id="1549413647">
      <w:bodyDiv w:val="1"/>
      <w:marLeft w:val="0"/>
      <w:marRight w:val="0"/>
      <w:marTop w:val="0"/>
      <w:marBottom w:val="0"/>
      <w:divBdr>
        <w:top w:val="none" w:sz="0" w:space="0" w:color="auto"/>
        <w:left w:val="none" w:sz="0" w:space="0" w:color="auto"/>
        <w:bottom w:val="none" w:sz="0" w:space="0" w:color="auto"/>
        <w:right w:val="none" w:sz="0" w:space="0" w:color="auto"/>
      </w:divBdr>
    </w:div>
    <w:div w:id="1756509472">
      <w:bodyDiv w:val="1"/>
      <w:marLeft w:val="0"/>
      <w:marRight w:val="0"/>
      <w:marTop w:val="0"/>
      <w:marBottom w:val="0"/>
      <w:divBdr>
        <w:top w:val="none" w:sz="0" w:space="0" w:color="auto"/>
        <w:left w:val="none" w:sz="0" w:space="0" w:color="auto"/>
        <w:bottom w:val="none" w:sz="0" w:space="0" w:color="auto"/>
        <w:right w:val="none" w:sz="0" w:space="0" w:color="auto"/>
      </w:divBdr>
    </w:div>
    <w:div w:id="1818188357">
      <w:bodyDiv w:val="1"/>
      <w:marLeft w:val="0"/>
      <w:marRight w:val="0"/>
      <w:marTop w:val="0"/>
      <w:marBottom w:val="0"/>
      <w:divBdr>
        <w:top w:val="none" w:sz="0" w:space="0" w:color="auto"/>
        <w:left w:val="none" w:sz="0" w:space="0" w:color="auto"/>
        <w:bottom w:val="none" w:sz="0" w:space="0" w:color="auto"/>
        <w:right w:val="none" w:sz="0" w:space="0" w:color="auto"/>
      </w:divBdr>
    </w:div>
    <w:div w:id="1905987911">
      <w:bodyDiv w:val="1"/>
      <w:marLeft w:val="0"/>
      <w:marRight w:val="0"/>
      <w:marTop w:val="0"/>
      <w:marBottom w:val="0"/>
      <w:divBdr>
        <w:top w:val="none" w:sz="0" w:space="0" w:color="auto"/>
        <w:left w:val="none" w:sz="0" w:space="0" w:color="auto"/>
        <w:bottom w:val="none" w:sz="0" w:space="0" w:color="auto"/>
        <w:right w:val="none" w:sz="0" w:space="0" w:color="auto"/>
      </w:divBdr>
    </w:div>
    <w:div w:id="1933200400">
      <w:bodyDiv w:val="1"/>
      <w:marLeft w:val="0"/>
      <w:marRight w:val="0"/>
      <w:marTop w:val="0"/>
      <w:marBottom w:val="0"/>
      <w:divBdr>
        <w:top w:val="none" w:sz="0" w:space="0" w:color="auto"/>
        <w:left w:val="none" w:sz="0" w:space="0" w:color="auto"/>
        <w:bottom w:val="none" w:sz="0" w:space="0" w:color="auto"/>
        <w:right w:val="none" w:sz="0" w:space="0" w:color="auto"/>
      </w:divBdr>
    </w:div>
    <w:div w:id="1941448612">
      <w:bodyDiv w:val="1"/>
      <w:marLeft w:val="0"/>
      <w:marRight w:val="0"/>
      <w:marTop w:val="0"/>
      <w:marBottom w:val="0"/>
      <w:divBdr>
        <w:top w:val="none" w:sz="0" w:space="0" w:color="auto"/>
        <w:left w:val="none" w:sz="0" w:space="0" w:color="auto"/>
        <w:bottom w:val="none" w:sz="0" w:space="0" w:color="auto"/>
        <w:right w:val="none" w:sz="0" w:space="0" w:color="auto"/>
      </w:divBdr>
    </w:div>
    <w:div w:id="1971324153">
      <w:bodyDiv w:val="1"/>
      <w:marLeft w:val="0"/>
      <w:marRight w:val="0"/>
      <w:marTop w:val="0"/>
      <w:marBottom w:val="0"/>
      <w:divBdr>
        <w:top w:val="none" w:sz="0" w:space="0" w:color="auto"/>
        <w:left w:val="none" w:sz="0" w:space="0" w:color="auto"/>
        <w:bottom w:val="none" w:sz="0" w:space="0" w:color="auto"/>
        <w:right w:val="none" w:sz="0" w:space="0" w:color="auto"/>
      </w:divBdr>
    </w:div>
    <w:div w:id="1972250424">
      <w:bodyDiv w:val="1"/>
      <w:marLeft w:val="0"/>
      <w:marRight w:val="0"/>
      <w:marTop w:val="0"/>
      <w:marBottom w:val="0"/>
      <w:divBdr>
        <w:top w:val="none" w:sz="0" w:space="0" w:color="auto"/>
        <w:left w:val="none" w:sz="0" w:space="0" w:color="auto"/>
        <w:bottom w:val="none" w:sz="0" w:space="0" w:color="auto"/>
        <w:right w:val="none" w:sz="0" w:space="0" w:color="auto"/>
      </w:divBdr>
    </w:div>
    <w:div w:id="20461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289E4B200C4D44B0525943D3724397" ma:contentTypeVersion="9" ma:contentTypeDescription="Create a new document." ma:contentTypeScope="" ma:versionID="961ea351bcf584245217aa4f911671ba">
  <xsd:schema xmlns:xsd="http://www.w3.org/2001/XMLSchema" xmlns:xs="http://www.w3.org/2001/XMLSchema" xmlns:p="http://schemas.microsoft.com/office/2006/metadata/properties" xmlns:ns1="http://schemas.microsoft.com/sharepoint/v3" xmlns:ns2="http://schemas.microsoft.com/sharepoint/v4" xmlns:ns3="64d00f36-ded6-4002-8221-263c3ed254bb" targetNamespace="http://schemas.microsoft.com/office/2006/metadata/properties" ma:root="true" ma:fieldsID="340756ed2b58a698e2c4c956dbabeda8" ns1:_="" ns2:_="" ns3:_="">
    <xsd:import namespace="http://schemas.microsoft.com/sharepoint/v3"/>
    <xsd:import namespace="http://schemas.microsoft.com/sharepoint/v4"/>
    <xsd:import namespace="64d00f36-ded6-4002-8221-263c3ed254bb"/>
    <xsd:element name="properties">
      <xsd:complexType>
        <xsd:sequence>
          <xsd:element name="documentManagement">
            <xsd:complexType>
              <xsd:all>
                <xsd:element ref="ns1:KpiDescription" minOccurs="0"/>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00f36-ded6-4002-8221-263c3ed254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3350-825C-4655-AF75-60EAF1F96DBF}">
  <ds:schemaRefs>
    <ds:schemaRef ds:uri="http://schemas.microsoft.com/office/2006/metadata/longProperties"/>
  </ds:schemaRefs>
</ds:datastoreItem>
</file>

<file path=customXml/itemProps2.xml><?xml version="1.0" encoding="utf-8"?>
<ds:datastoreItem xmlns:ds="http://schemas.openxmlformats.org/officeDocument/2006/customXml" ds:itemID="{F57ECC62-EDC8-41AA-B2D8-13E76BCFE10E}">
  <ds:schemaRefs>
    <ds:schemaRef ds:uri="http://schemas.microsoft.com/sharepoint/v3/contenttype/forms"/>
  </ds:schemaRefs>
</ds:datastoreItem>
</file>

<file path=customXml/itemProps3.xml><?xml version="1.0" encoding="utf-8"?>
<ds:datastoreItem xmlns:ds="http://schemas.openxmlformats.org/officeDocument/2006/customXml" ds:itemID="{F35E565D-DEC1-43C0-BE82-5E98DBBFB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64d00f36-ded6-4002-8221-263c3ed25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125F2-D022-4180-8CD8-DF9A8C198E52}">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A8E89FA8-4CC2-4B0F-B9DA-AC7A78C0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2435</Words>
  <Characters>13397</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1 - Rumano</vt:lpstr>
      <vt:lpstr>Template 1 - Rumano</vt:lpstr>
    </vt:vector>
  </TitlesOfParts>
  <Company>Techint</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1 - Rumano</dc:title>
  <dc:creator>14000</dc:creator>
  <cp:lastModifiedBy>COLANGELO Camila        TECHINT</cp:lastModifiedBy>
  <cp:revision>3</cp:revision>
  <cp:lastPrinted>2024-08-06T15:52:00Z</cp:lastPrinted>
  <dcterms:created xsi:type="dcterms:W3CDTF">2025-01-20T20:32:00Z</dcterms:created>
  <dcterms:modified xsi:type="dcterms:W3CDTF">2025-01-20T20:32:00Z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ycles">
    <vt:lpwstr>Commercial</vt:lpwstr>
  </property>
  <property fmtid="{D5CDD505-2E9C-101B-9397-08002B2CF9AE}" pid="3" name="Quality">
    <vt:lpwstr>0</vt:lpwstr>
  </property>
  <property fmtid="{D5CDD505-2E9C-101B-9397-08002B2CF9AE}" pid="4" name="Idioma">
    <vt:lpwstr>;#All;#Todo;#Tudo;#Tutto;#</vt:lpwstr>
  </property>
  <property fmtid="{D5CDD505-2E9C-101B-9397-08002B2CF9AE}" pid="5" name="&gt;0">
    <vt:lpwstr>All Branches</vt:lpwstr>
  </property>
  <property fmtid="{D5CDD505-2E9C-101B-9397-08002B2CF9AE}" pid="6" name="Order within subcycle">
    <vt:lpwstr>1</vt:lpwstr>
  </property>
  <property fmtid="{D5CDD505-2E9C-101B-9397-08002B2CF9AE}" pid="7" name="--">
    <vt:lpwstr>Tenaris</vt:lpwstr>
  </property>
  <property fmtid="{D5CDD505-2E9C-101B-9397-08002B2CF9AE}" pid="8" name="Tenaris">
    <vt:lpwstr>1</vt:lpwstr>
  </property>
  <property fmtid="{D5CDD505-2E9C-101B-9397-08002B2CF9AE}" pid="9" name="Effective Date">
    <vt:lpwstr>2003-11-12T00:00:00Z</vt:lpwstr>
  </property>
  <property fmtid="{D5CDD505-2E9C-101B-9397-08002B2CF9AE}" pid="10" name="Full NIC">
    <vt:lpwstr>PRD TEN COM BIL 002</vt:lpwstr>
  </property>
  <property fmtid="{D5CDD505-2E9C-101B-9397-08002B2CF9AE}" pid="11" name="-">
    <vt:lpwstr>Tenaris</vt:lpwstr>
  </property>
  <property fmtid="{D5CDD505-2E9C-101B-9397-08002B2CF9AE}" pid="12" name="Subcicles to fill">
    <vt:lpwstr>(COM) Billing BIL</vt:lpwstr>
  </property>
  <property fmtid="{D5CDD505-2E9C-101B-9397-08002B2CF9AE}" pid="13" name="Subciclo Comercial">
    <vt:lpwstr>Billing</vt:lpwstr>
  </property>
  <property fmtid="{D5CDD505-2E9C-101B-9397-08002B2CF9AE}" pid="14" name="Level">
    <vt:lpwstr>Level 2</vt:lpwstr>
  </property>
  <property fmtid="{D5CDD505-2E9C-101B-9397-08002B2CF9AE}" pid="15" name="Issue Date">
    <vt:lpwstr>2003-10-17T00:00:00Z</vt:lpwstr>
  </property>
  <property fmtid="{D5CDD505-2E9C-101B-9397-08002B2CF9AE}" pid="16" name="Document Type">
    <vt:lpwstr>-Procedure</vt:lpwstr>
  </property>
  <property fmtid="{D5CDD505-2E9C-101B-9397-08002B2CF9AE}" pid="17" name="NIC">
    <vt:lpwstr>BIL 002</vt:lpwstr>
  </property>
  <property fmtid="{D5CDD505-2E9C-101B-9397-08002B2CF9AE}" pid="18" name="&gt;">
    <vt:lpwstr>All Branches</vt:lpwstr>
  </property>
  <property fmtid="{D5CDD505-2E9C-101B-9397-08002B2CF9AE}" pid="19" name="Exclude">
    <vt:lpwstr>GBU RBU LBU</vt:lpwstr>
  </property>
  <property fmtid="{D5CDD505-2E9C-101B-9397-08002B2CF9AE}" pid="20" name="Orden para presentacion">
    <vt:lpwstr>4 1 BIL 002</vt:lpwstr>
  </property>
  <property fmtid="{D5CDD505-2E9C-101B-9397-08002B2CF9AE}" pid="21" name="Subciclo RRHH">
    <vt:lpwstr/>
  </property>
  <property fmtid="{D5CDD505-2E9C-101B-9397-08002B2CF9AE}" pid="22" name="Subciclo Procurement">
    <vt:lpwstr/>
  </property>
  <property fmtid="{D5CDD505-2E9C-101B-9397-08002B2CF9AE}" pid="23" name="Former Code">
    <vt:lpwstr/>
  </property>
  <property fmtid="{D5CDD505-2E9C-101B-9397-08002B2CF9AE}" pid="24" name="DIWE Included?">
    <vt:lpwstr>0</vt:lpwstr>
  </property>
  <property fmtid="{D5CDD505-2E9C-101B-9397-08002B2CF9AE}" pid="25" name="All Cycles">
    <vt:lpwstr>Commercial</vt:lpwstr>
  </property>
  <property fmtid="{D5CDD505-2E9C-101B-9397-08002B2CF9AE}" pid="26" name="Order">
    <vt:lpwstr>9400.00000000000</vt:lpwstr>
  </property>
  <property fmtid="{D5CDD505-2E9C-101B-9397-08002B2CF9AE}" pid="27" name="All Subcycles">
    <vt:lpwstr>(COM) Billing BIL</vt:lpwstr>
  </property>
  <property fmtid="{D5CDD505-2E9C-101B-9397-08002B2CF9AE}" pid="28" name="All BU Scopes0">
    <vt:lpwstr>;#Tenaris;#Global Bussiness Units;#DIPE;#DILP;#DIPR;#.Regional Bussiness Units;#DISP;#DICN;#DIVE;#.Local Bussiness Units;#DIAR;#DIME;#DIEU;#DIJN;#DIWE;#</vt:lpwstr>
  </property>
  <property fmtid="{D5CDD505-2E9C-101B-9397-08002B2CF9AE}" pid="29" name="All BU Scopes">
    <vt:lpwstr/>
  </property>
  <property fmtid="{D5CDD505-2E9C-101B-9397-08002B2CF9AE}" pid="30" name="Para cartel viejo">
    <vt:lpwstr>0</vt:lpwstr>
  </property>
  <property fmtid="{D5CDD505-2E9C-101B-9397-08002B2CF9AE}" pid="31" name="Para cartel">
    <vt:lpwstr>0</vt:lpwstr>
  </property>
  <property fmtid="{D5CDD505-2E9C-101B-9397-08002B2CF9AE}" pid="32" name="Supply Chain Scopes">
    <vt:lpwstr>Tenaris</vt:lpwstr>
  </property>
  <property fmtid="{D5CDD505-2E9C-101B-9397-08002B2CF9AE}" pid="33" name="Deleted?">
    <vt:lpwstr>0</vt:lpwstr>
  </property>
  <property fmtid="{D5CDD505-2E9C-101B-9397-08002B2CF9AE}" pid="34" name="PRED Document">
    <vt:lpwstr>1</vt:lpwstr>
  </property>
  <property fmtid="{D5CDD505-2E9C-101B-9397-08002B2CF9AE}" pid="35" name="Translation">
    <vt:lpwstr>0</vt:lpwstr>
  </property>
  <property fmtid="{D5CDD505-2E9C-101B-9397-08002B2CF9AE}" pid="36" name="Deleted Status">
    <vt:lpwstr>FALSE</vt:lpwstr>
  </property>
  <property fmtid="{D5CDD505-2E9C-101B-9397-08002B2CF9AE}" pid="37" name="Main Scope (Tenaris)">
    <vt:lpwstr>Yes</vt:lpwstr>
  </property>
  <property fmtid="{D5CDD505-2E9C-101B-9397-08002B2CF9AE}" pid="38" name="Code">
    <vt:lpwstr>BIL 002</vt:lpwstr>
  </property>
  <property fmtid="{D5CDD505-2E9C-101B-9397-08002B2CF9AE}" pid="39" name="Process">
    <vt:lpwstr>Commercial</vt:lpwstr>
  </property>
  <property fmtid="{D5CDD505-2E9C-101B-9397-08002B2CF9AE}" pid="40" name="Sub Process">
    <vt:lpwstr>Commercial - 05Billing</vt:lpwstr>
  </property>
  <property fmtid="{D5CDD505-2E9C-101B-9397-08002B2CF9AE}" pid="41" name="Main Scope (PU)">
    <vt:lpwstr/>
  </property>
  <property fmtid="{D5CDD505-2E9C-101B-9397-08002B2CF9AE}" pid="42" name="Main Scope (BU)">
    <vt:lpwstr/>
  </property>
  <property fmtid="{D5CDD505-2E9C-101B-9397-08002B2CF9AE}" pid="43" name="All SC Scopes">
    <vt:lpwstr/>
  </property>
  <property fmtid="{D5CDD505-2E9C-101B-9397-08002B2CF9AE}" pid="44" name="All Legal Entities">
    <vt:lpwstr/>
  </property>
  <property fmtid="{D5CDD505-2E9C-101B-9397-08002B2CF9AE}" pid="45" name="Main Scope (Branches)">
    <vt:lpwstr/>
  </property>
  <property fmtid="{D5CDD505-2E9C-101B-9397-08002B2CF9AE}" pid="46" name="_NewReviewCycle">
    <vt:lpwstr/>
  </property>
  <property fmtid="{D5CDD505-2E9C-101B-9397-08002B2CF9AE}" pid="47" name="xd_Signature">
    <vt:lpwstr/>
  </property>
  <property fmtid="{D5CDD505-2E9C-101B-9397-08002B2CF9AE}" pid="48" name="xd_ProgID">
    <vt:lpwstr/>
  </property>
  <property fmtid="{D5CDD505-2E9C-101B-9397-08002B2CF9AE}" pid="49" name="TemplateUrl">
    <vt:lpwstr/>
  </property>
  <property fmtid="{D5CDD505-2E9C-101B-9397-08002B2CF9AE}" pid="50" name="ContentTypeId">
    <vt:lpwstr>0x01010096289E4B200C4D44B0525943D3724397</vt:lpwstr>
  </property>
  <property fmtid="{D5CDD505-2E9C-101B-9397-08002B2CF9AE}" pid="51" name="IDM_DocumentType">
    <vt:lpwstr>14</vt:lpwstr>
  </property>
  <property fmtid="{D5CDD505-2E9C-101B-9397-08002B2CF9AE}" pid="52" name="IDM_Languages">
    <vt:lpwstr>3;#English|b02f2ca6-85cc-4d62-b45d-de9a8c2fcce7;#7;#French|56ed9bf4-62d9-4eda-8cdb-c668faf2cb22;#9;#Arabic|4d9c5925-bdfb-4017-a00d-1c4ad472e261;#6;#Russian|b874d3df-93fc-43dd-ac70-d0063af1abe6;#566;#Thai|67f73fad-767c-4f0a-88e4-739b1faa192e</vt:lpwstr>
  </property>
</Properties>
</file>